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05" w:rsidRDefault="00267B05" w:rsidP="00980171">
      <w:pPr>
        <w:pStyle w:val="APA"/>
      </w:pPr>
    </w:p>
    <w:p w:rsidR="00267B05" w:rsidRDefault="00267B05" w:rsidP="00980171">
      <w:pPr>
        <w:pStyle w:val="APA"/>
      </w:pPr>
    </w:p>
    <w:p w:rsidR="00267B05" w:rsidRDefault="00267B05" w:rsidP="00980171">
      <w:pPr>
        <w:pStyle w:val="APA"/>
      </w:pPr>
    </w:p>
    <w:p w:rsidR="00267B05" w:rsidRDefault="00267B05" w:rsidP="00980171">
      <w:pPr>
        <w:pStyle w:val="APA"/>
      </w:pPr>
    </w:p>
    <w:p w:rsidR="00267B05" w:rsidRDefault="00267B05" w:rsidP="00980171">
      <w:pPr>
        <w:pStyle w:val="APA"/>
      </w:pPr>
    </w:p>
    <w:p w:rsidR="00267B05" w:rsidRDefault="00267B05" w:rsidP="00980171">
      <w:pPr>
        <w:pStyle w:val="APA"/>
      </w:pPr>
    </w:p>
    <w:p w:rsidR="00267B05" w:rsidRDefault="00267B05" w:rsidP="00980171">
      <w:pPr>
        <w:pStyle w:val="APA"/>
      </w:pPr>
    </w:p>
    <w:p w:rsidR="00267B05" w:rsidRDefault="00267B05" w:rsidP="00980171">
      <w:pPr>
        <w:pStyle w:val="APAHeadingCenter"/>
      </w:pPr>
      <w:bookmarkStart w:id="0" w:name="bmTitlePageTitle"/>
      <w:r>
        <w:t>SOAP TWO: CELLULITIS</w:t>
      </w:r>
      <w:bookmarkEnd w:id="0"/>
    </w:p>
    <w:p w:rsidR="00267B05" w:rsidRDefault="00267B05" w:rsidP="00980171">
      <w:pPr>
        <w:pStyle w:val="APAHeadingCenter"/>
      </w:pPr>
      <w:bookmarkStart w:id="1" w:name="bmTitlePageName"/>
      <w:r>
        <w:t>Clarke Krugman</w:t>
      </w:r>
      <w:bookmarkEnd w:id="1"/>
    </w:p>
    <w:p w:rsidR="00267B05" w:rsidRDefault="00267B05" w:rsidP="00980171">
      <w:pPr>
        <w:pStyle w:val="APAHeadingCenter"/>
      </w:pPr>
      <w:bookmarkStart w:id="2" w:name="bmTitlePageInst"/>
      <w:smartTag w:uri="urn:schemas-microsoft-com:office:smarttags" w:element="PlaceName">
        <w:smartTag w:uri="urn:schemas-microsoft-com:office:smarttags" w:element="place">
          <w:r>
            <w:t>Old</w:t>
          </w:r>
        </w:smartTag>
        <w:r>
          <w:t xml:space="preserve"> </w:t>
        </w:r>
        <w:smartTag w:uri="urn:schemas-microsoft-com:office:smarttags" w:element="PlaceName">
          <w:r>
            <w:t>Dominion</w:t>
          </w:r>
        </w:smartTag>
        <w:r>
          <w:t xml:space="preserve"> </w:t>
        </w:r>
        <w:smartTag w:uri="urn:schemas-microsoft-com:office:smarttags" w:element="PlaceType">
          <w:r>
            <w:t>University</w:t>
          </w:r>
        </w:smartTag>
      </w:smartTag>
      <w:bookmarkEnd w:id="2"/>
    </w:p>
    <w:p w:rsidR="00267B05" w:rsidRDefault="00267B05" w:rsidP="00980171">
      <w:pPr>
        <w:pStyle w:val="APAHeadingCenter"/>
      </w:pPr>
      <w:bookmarkStart w:id="3" w:name="bmTitleAdd1"/>
      <w:r>
        <w:t>Adult/Gerontology Clinical Nurse Specialist I:  Introduction to Practice</w:t>
      </w:r>
      <w:bookmarkEnd w:id="3"/>
    </w:p>
    <w:p w:rsidR="00267B05" w:rsidRDefault="00267B05" w:rsidP="00980171">
      <w:pPr>
        <w:pStyle w:val="APAHeadingCenter"/>
      </w:pPr>
      <w:bookmarkStart w:id="4" w:name="bmTitleAdd2"/>
      <w:r>
        <w:t>NURS 639</w:t>
      </w:r>
      <w:bookmarkEnd w:id="4"/>
    </w:p>
    <w:p w:rsidR="00267B05" w:rsidRDefault="00267B05" w:rsidP="00980171">
      <w:pPr>
        <w:pStyle w:val="APAHeadingCenter"/>
      </w:pPr>
      <w:bookmarkStart w:id="5" w:name="bmTitleAdd3"/>
      <w:r>
        <w:t>Professor Sharp</w:t>
      </w:r>
      <w:bookmarkEnd w:id="5"/>
    </w:p>
    <w:p w:rsidR="00267B05" w:rsidRDefault="00267B05" w:rsidP="00980171">
      <w:pPr>
        <w:pStyle w:val="APAHeadingCenter"/>
      </w:pPr>
      <w:bookmarkStart w:id="6" w:name="bmTitleAdd4"/>
      <w:bookmarkEnd w:id="6"/>
    </w:p>
    <w:p w:rsidR="00267B05" w:rsidRDefault="00267B05" w:rsidP="00980171">
      <w:pPr>
        <w:pStyle w:val="APA"/>
        <w:sectPr w:rsidR="00267B05" w:rsidSect="009801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267B05" w:rsidRDefault="00267B05" w:rsidP="00980171">
      <w:pPr>
        <w:pStyle w:val="APAHeadingCenter"/>
      </w:pPr>
      <w:bookmarkStart w:id="7" w:name="bmFirstPageTitle"/>
      <w:r>
        <w:lastRenderedPageBreak/>
        <w:t>SOAP TWO: CELLULITIS</w:t>
      </w:r>
      <w:bookmarkEnd w:id="7"/>
    </w:p>
    <w:p w:rsidR="00267B05" w:rsidRPr="00BC01E2" w:rsidRDefault="00267B05" w:rsidP="0030159D">
      <w:pPr>
        <w:pStyle w:val="APA"/>
        <w:ind w:firstLine="0"/>
        <w:jc w:val="center"/>
        <w:rPr>
          <w:b/>
        </w:rPr>
      </w:pPr>
      <w:r w:rsidRPr="00BC01E2">
        <w:rPr>
          <w:b/>
        </w:rPr>
        <w:t>Subjective Data</w:t>
      </w:r>
    </w:p>
    <w:p w:rsidR="00267B05" w:rsidRDefault="00267B05" w:rsidP="00980171">
      <w:pPr>
        <w:pStyle w:val="APA"/>
      </w:pPr>
      <w:r w:rsidRPr="00E525FB">
        <w:rPr>
          <w:b/>
        </w:rPr>
        <w:t>Chief Complaint</w:t>
      </w:r>
      <w:r>
        <w:t>: “My arm is huge and hot and sore and swollen”.</w:t>
      </w:r>
    </w:p>
    <w:p w:rsidR="00267B05" w:rsidRDefault="00267B05" w:rsidP="00C141D9">
      <w:pPr>
        <w:pStyle w:val="APA"/>
        <w:ind w:left="720" w:firstLine="0"/>
      </w:pPr>
      <w:r w:rsidRPr="00E525FB">
        <w:rPr>
          <w:b/>
        </w:rPr>
        <w:t>History of Present Illness</w:t>
      </w:r>
      <w:r>
        <w:t xml:space="preserve">:  (Note: the date of this visit was 3/16/15). Patient has an onset of swelling of right upper arm following removal of IV from arm 48 hours ago. Patient had gastric sleeve surgery on 3/11/2015. </w:t>
      </w:r>
      <w:r w:rsidR="004C7A54">
        <w:t>Patient also reports two bouts of vomiting since surgery.</w:t>
      </w:r>
    </w:p>
    <w:p w:rsidR="00267B05" w:rsidRDefault="00267B05" w:rsidP="00C141D9">
      <w:pPr>
        <w:pStyle w:val="APA"/>
        <w:ind w:left="720" w:firstLine="0"/>
      </w:pPr>
      <w:r w:rsidRPr="00E525FB">
        <w:rPr>
          <w:b/>
        </w:rPr>
        <w:t>Past Medical History</w:t>
      </w:r>
      <w:r>
        <w:t>: Obesity,</w:t>
      </w:r>
      <w:r w:rsidR="009144CC">
        <w:t xml:space="preserve"> Diabetes, </w:t>
      </w:r>
      <w:r>
        <w:t xml:space="preserve"> Dysfunctional Uterine Bleeding, Anxiety/Depression/Panic disorder, Chest pain, </w:t>
      </w:r>
      <w:r w:rsidR="00060A35">
        <w:t>F</w:t>
      </w:r>
      <w:r>
        <w:t xml:space="preserve">atigue, </w:t>
      </w:r>
      <w:r w:rsidR="00060A35">
        <w:t>P</w:t>
      </w:r>
      <w:r>
        <w:t xml:space="preserve">alpitations, </w:t>
      </w:r>
      <w:r w:rsidR="00060A35">
        <w:t>J</w:t>
      </w:r>
      <w:r>
        <w:t xml:space="preserve">oint pain, </w:t>
      </w:r>
      <w:r w:rsidR="00060A35">
        <w:t>Migraine, I</w:t>
      </w:r>
      <w:r>
        <w:t xml:space="preserve">nsomnia, </w:t>
      </w:r>
      <w:r w:rsidR="00060A35">
        <w:t>D</w:t>
      </w:r>
      <w:r>
        <w:t xml:space="preserve">iverticulitis of colon (without mention of hemorrhage), </w:t>
      </w:r>
      <w:r w:rsidR="00060A35">
        <w:t>H</w:t>
      </w:r>
      <w:r>
        <w:t>erpes zoster.</w:t>
      </w:r>
    </w:p>
    <w:p w:rsidR="00267B05" w:rsidRDefault="00267B05" w:rsidP="00980171">
      <w:pPr>
        <w:pStyle w:val="APA"/>
      </w:pPr>
      <w:r>
        <w:t xml:space="preserve">Hospital: ED: 7/20/14 </w:t>
      </w:r>
      <w:r w:rsidR="00060A35">
        <w:t>F</w:t>
      </w:r>
      <w:r>
        <w:t xml:space="preserve">ever, </w:t>
      </w:r>
      <w:r w:rsidR="00060A35">
        <w:t>P</w:t>
      </w:r>
      <w:r>
        <w:t>haryngitis</w:t>
      </w:r>
    </w:p>
    <w:p w:rsidR="00267B05" w:rsidRDefault="005C0A9C" w:rsidP="00C141D9">
      <w:pPr>
        <w:pStyle w:val="APA"/>
        <w:ind w:left="720" w:firstLine="0"/>
      </w:pPr>
      <w:r>
        <w:t xml:space="preserve">Surgical History: C-section; </w:t>
      </w:r>
      <w:r w:rsidR="00CD5CBD">
        <w:t>Tonsillectomy</w:t>
      </w:r>
      <w:r>
        <w:t xml:space="preserve"> and Adenoidectomy;</w:t>
      </w:r>
      <w:r w:rsidR="00267B05">
        <w:t xml:space="preserve"> </w:t>
      </w:r>
      <w:r>
        <w:t>G</w:t>
      </w:r>
      <w:r w:rsidR="00267B05">
        <w:t>astric sleeve</w:t>
      </w:r>
      <w:r>
        <w:t xml:space="preserve"> bariatric surgery.</w:t>
      </w:r>
    </w:p>
    <w:p w:rsidR="00267B05" w:rsidRDefault="00267B05" w:rsidP="00980171">
      <w:pPr>
        <w:pStyle w:val="APA"/>
      </w:pPr>
      <w:r>
        <w:t>OB: Preg</w:t>
      </w:r>
      <w:r w:rsidR="005C0A9C">
        <w:t>nancy: 1</w:t>
      </w:r>
      <w:r w:rsidR="00060A35">
        <w:t>;</w:t>
      </w:r>
      <w:r w:rsidR="005C0A9C">
        <w:t xml:space="preserve"> Living Children</w:t>
      </w:r>
      <w:r>
        <w:t>: 1</w:t>
      </w:r>
    </w:p>
    <w:p w:rsidR="00C24975" w:rsidRDefault="00267B05" w:rsidP="00C141D9">
      <w:pPr>
        <w:pStyle w:val="APA"/>
        <w:ind w:left="720" w:firstLine="0"/>
      </w:pPr>
      <w:r w:rsidRPr="00E525FB">
        <w:rPr>
          <w:b/>
        </w:rPr>
        <w:t>Current Medications</w:t>
      </w:r>
      <w:r w:rsidR="00C24975">
        <w:t xml:space="preserve">: </w:t>
      </w:r>
    </w:p>
    <w:p w:rsidR="00C24975" w:rsidRDefault="00C24975" w:rsidP="00C141D9">
      <w:pPr>
        <w:pStyle w:val="APA"/>
        <w:ind w:left="720" w:firstLine="0"/>
      </w:pPr>
      <w:r>
        <w:t xml:space="preserve">Celexa 20 mg tablet; 2 tabs taken once </w:t>
      </w:r>
      <w:r w:rsidR="00267B05">
        <w:t>per day</w:t>
      </w:r>
      <w:r>
        <w:t xml:space="preserve"> for depression</w:t>
      </w:r>
    </w:p>
    <w:p w:rsidR="00C24975" w:rsidRDefault="009144CC" w:rsidP="00C141D9">
      <w:pPr>
        <w:pStyle w:val="APA"/>
        <w:ind w:left="720" w:firstLine="0"/>
      </w:pPr>
      <w:r>
        <w:t>Mononessa</w:t>
      </w:r>
      <w:r w:rsidR="00267B05">
        <w:t xml:space="preserve"> 0.25-35 mg-mcg tablet, 1 tab </w:t>
      </w:r>
      <w:r w:rsidR="00C24975">
        <w:t>once</w:t>
      </w:r>
      <w:r w:rsidR="00267B05">
        <w:t xml:space="preserve"> per day</w:t>
      </w:r>
      <w:r w:rsidR="00C24975">
        <w:t xml:space="preserve"> for birth control</w:t>
      </w:r>
    </w:p>
    <w:p w:rsidR="00267B05" w:rsidRDefault="009144CC" w:rsidP="00C141D9">
      <w:pPr>
        <w:pStyle w:val="APA"/>
        <w:ind w:left="720" w:firstLine="0"/>
      </w:pPr>
      <w:r>
        <w:t>M</w:t>
      </w:r>
      <w:r w:rsidR="00267B05">
        <w:t xml:space="preserve">etformin 1000 mg tablet, 1 tablet </w:t>
      </w:r>
      <w:r w:rsidR="00C24975">
        <w:t>once</w:t>
      </w:r>
      <w:r w:rsidR="00267B05">
        <w:t xml:space="preserve"> per</w:t>
      </w:r>
      <w:r>
        <w:t xml:space="preserve"> </w:t>
      </w:r>
      <w:r w:rsidR="00267B05">
        <w:t>day with meals</w:t>
      </w:r>
      <w:r w:rsidR="00C24975">
        <w:t xml:space="preserve"> for diabetes mellitus II</w:t>
      </w:r>
      <w:r w:rsidR="00267B05">
        <w:t xml:space="preserve"> </w:t>
      </w:r>
      <w:r w:rsidR="00C24975">
        <w:t>O</w:t>
      </w:r>
      <w:r w:rsidR="00267B05">
        <w:t xml:space="preserve">meprazole 20 mg capsule delayed release </w:t>
      </w:r>
      <w:r w:rsidR="00C24975">
        <w:t>once</w:t>
      </w:r>
      <w:r w:rsidR="00267B05">
        <w:t xml:space="preserve"> per</w:t>
      </w:r>
      <w:r>
        <w:t xml:space="preserve"> </w:t>
      </w:r>
      <w:r w:rsidR="00267B05">
        <w:t>day</w:t>
      </w:r>
      <w:r w:rsidR="003D4C4A">
        <w:t xml:space="preserve"> for GERD</w:t>
      </w:r>
    </w:p>
    <w:p w:rsidR="00267B05" w:rsidRDefault="00267B05" w:rsidP="00980171">
      <w:pPr>
        <w:pStyle w:val="APA"/>
      </w:pPr>
      <w:r w:rsidRPr="00E525FB">
        <w:rPr>
          <w:b/>
        </w:rPr>
        <w:t>Allergies</w:t>
      </w:r>
      <w:r>
        <w:t>: Adhesive tape causes hives</w:t>
      </w:r>
      <w:r w:rsidR="00645E52">
        <w:t>.</w:t>
      </w:r>
    </w:p>
    <w:p w:rsidR="00645E52" w:rsidRDefault="00645E52" w:rsidP="00645E52">
      <w:pPr>
        <w:pStyle w:val="APA"/>
        <w:ind w:left="720"/>
      </w:pPr>
      <w:r>
        <w:tab/>
        <w:t xml:space="preserve">Medication Allergy: Codeine causes vomiting. Sulfathiazole causes hives. </w:t>
      </w:r>
    </w:p>
    <w:p w:rsidR="00BC01E2" w:rsidRDefault="00267B05" w:rsidP="00C141D9">
      <w:pPr>
        <w:pStyle w:val="APA"/>
        <w:ind w:left="720" w:firstLine="0"/>
      </w:pPr>
      <w:r w:rsidRPr="00E525FB">
        <w:rPr>
          <w:b/>
        </w:rPr>
        <w:lastRenderedPageBreak/>
        <w:t>Drugs/Alcohol/Tobacco</w:t>
      </w:r>
      <w:r>
        <w:t xml:space="preserve">: Denies tobacco and drugs, </w:t>
      </w:r>
      <w:r w:rsidR="00BC01E2">
        <w:t>alcohol cessation following gastric sleeve surgery.</w:t>
      </w:r>
    </w:p>
    <w:p w:rsidR="00267B05" w:rsidRDefault="00267B05" w:rsidP="00980171">
      <w:pPr>
        <w:pStyle w:val="APA"/>
      </w:pPr>
      <w:r w:rsidRPr="00E525FB">
        <w:rPr>
          <w:b/>
        </w:rPr>
        <w:t>Family History</w:t>
      </w:r>
      <w:r>
        <w:t>: Father living. Overweight, d</w:t>
      </w:r>
      <w:r w:rsidR="00060A35">
        <w:t>iabetes, hypertension.   Mother living.   O</w:t>
      </w:r>
      <w:r>
        <w:t>verweight, hypertension, negative for diabetes.  Has older brother who smokes, no other known issues.  Younger sister, also overweight, non-smoker occasional drinker, no other known issues.</w:t>
      </w:r>
    </w:p>
    <w:p w:rsidR="00267B05" w:rsidRPr="00AF220B" w:rsidRDefault="00267B05" w:rsidP="00AF220B">
      <w:pPr>
        <w:pStyle w:val="APA"/>
      </w:pPr>
      <w:r w:rsidRPr="00E525FB">
        <w:rPr>
          <w:b/>
        </w:rPr>
        <w:t>Social History</w:t>
      </w:r>
      <w:r>
        <w:t xml:space="preserve">: </w:t>
      </w:r>
      <w:r w:rsidR="002125A8">
        <w:t>The patient was</w:t>
      </w:r>
      <w:r>
        <w:t xml:space="preserve"> working part-time as a school teacher</w:t>
      </w:r>
      <w:r w:rsidR="002125A8">
        <w:t>; she</w:t>
      </w:r>
      <w:r>
        <w:t xml:space="preserve"> </w:t>
      </w:r>
      <w:r w:rsidR="00060A35">
        <w:t xml:space="preserve">has </w:t>
      </w:r>
      <w:r>
        <w:t>no</w:t>
      </w:r>
      <w:r w:rsidR="002125A8">
        <w:t>t worked since the fall of 2014 due to</w:t>
      </w:r>
      <w:r>
        <w:t xml:space="preserve"> raising </w:t>
      </w:r>
      <w:r w:rsidR="002125A8">
        <w:t xml:space="preserve">a </w:t>
      </w:r>
      <w:r>
        <w:t>child</w:t>
      </w:r>
      <w:r w:rsidR="002125A8">
        <w:t xml:space="preserve">, </w:t>
      </w:r>
      <w:r>
        <w:t>obesity</w:t>
      </w:r>
      <w:r w:rsidR="002125A8">
        <w:t>, and fatigue</w:t>
      </w:r>
      <w:r>
        <w:t xml:space="preserve">. </w:t>
      </w:r>
      <w:r w:rsidR="002125A8">
        <w:t xml:space="preserve">The patient is married; her </w:t>
      </w:r>
      <w:r>
        <w:t xml:space="preserve">husband works in </w:t>
      </w:r>
      <w:r w:rsidR="002125A8">
        <w:t xml:space="preserve">general </w:t>
      </w:r>
      <w:r>
        <w:t xml:space="preserve">construction. </w:t>
      </w:r>
      <w:r w:rsidR="002125A8">
        <w:t>The patient states she has a strong</w:t>
      </w:r>
      <w:r>
        <w:t xml:space="preserve"> social support network; </w:t>
      </w:r>
      <w:r w:rsidR="002125A8">
        <w:t xml:space="preserve">she </w:t>
      </w:r>
      <w:r>
        <w:t xml:space="preserve">maintains strong relationships with family and friends that she has known since childhood. “We all grew up together”, nobody leaves </w:t>
      </w:r>
      <w:smartTag w:uri="urn:schemas-microsoft-com:office:smarttags" w:element="PlaceName">
        <w:smartTag w:uri="urn:schemas-microsoft-com:office:smarttags" w:element="place">
          <w:smartTag w:uri="urn:schemas-microsoft-com:office:smarttags" w:element="PlaceName">
            <w:r>
              <w:t>Chino</w:t>
            </w:r>
          </w:smartTag>
          <w:r>
            <w:t xml:space="preserve"> </w:t>
          </w:r>
          <w:smartTag w:uri="urn:schemas-microsoft-com:office:smarttags" w:element="PlaceType">
            <w:r>
              <w:t>Valley</w:t>
            </w:r>
          </w:smartTag>
        </w:smartTag>
      </w:smartTag>
      <w:r>
        <w:t>. Attends church regularly.</w:t>
      </w:r>
    </w:p>
    <w:p w:rsidR="00267B05" w:rsidRPr="0030159D" w:rsidRDefault="00267B05" w:rsidP="0030159D">
      <w:pPr>
        <w:pStyle w:val="APA"/>
        <w:rPr>
          <w:b/>
        </w:rPr>
      </w:pPr>
      <w:r w:rsidRPr="0030159D">
        <w:rPr>
          <w:b/>
        </w:rPr>
        <w:t>Review of Systems:</w:t>
      </w:r>
    </w:p>
    <w:p w:rsidR="00267B05" w:rsidRDefault="00267B05" w:rsidP="00944E94">
      <w:pPr>
        <w:pStyle w:val="APA"/>
      </w:pPr>
      <w:r>
        <w:t>Skin: Denies rash, eczema, psoriasis. Positive for cellulitis.</w:t>
      </w:r>
    </w:p>
    <w:p w:rsidR="00267B05" w:rsidRDefault="00267B05" w:rsidP="0030159D">
      <w:pPr>
        <w:pStyle w:val="APA"/>
      </w:pPr>
      <w:r>
        <w:t xml:space="preserve">Lymph nodes: Denies pain/swelling. </w:t>
      </w:r>
    </w:p>
    <w:p w:rsidR="00267B05" w:rsidRDefault="00267B05" w:rsidP="007D3ADC">
      <w:pPr>
        <w:pStyle w:val="APA"/>
        <w:ind w:left="720" w:firstLine="0"/>
      </w:pPr>
      <w:r>
        <w:t>Musculoskeletal: Positive for joint pain</w:t>
      </w:r>
      <w:r w:rsidR="00060A35">
        <w:t xml:space="preserve"> in s</w:t>
      </w:r>
      <w:r>
        <w:t xml:space="preserve">houlders, neck, knees, back. Denies muscular pain or weakness. </w:t>
      </w:r>
    </w:p>
    <w:p w:rsidR="00267B05" w:rsidRDefault="00267B05" w:rsidP="007D3ADC">
      <w:pPr>
        <w:pStyle w:val="APA"/>
        <w:ind w:left="720" w:firstLine="0"/>
      </w:pPr>
      <w:r>
        <w:t>Endocrine: Admits diabetes diagnosis.  Denies sensitivity to cold or heat.</w:t>
      </w:r>
    </w:p>
    <w:p w:rsidR="00267B05" w:rsidRDefault="00267B05" w:rsidP="00944E94">
      <w:pPr>
        <w:pStyle w:val="APA"/>
      </w:pPr>
      <w:r>
        <w:t>Head: Denies pain, headache</w:t>
      </w:r>
    </w:p>
    <w:p w:rsidR="00267B05" w:rsidRDefault="00267B05" w:rsidP="003D1276">
      <w:pPr>
        <w:pStyle w:val="APA"/>
      </w:pPr>
      <w:r>
        <w:t xml:space="preserve">Eyes:   Denies vision loss, denies ocular pain.  </w:t>
      </w:r>
    </w:p>
    <w:p w:rsidR="00267B05" w:rsidRDefault="00267B05" w:rsidP="00F734D5">
      <w:pPr>
        <w:pStyle w:val="APA"/>
        <w:ind w:left="720" w:firstLine="0"/>
      </w:pPr>
      <w:r>
        <w:t xml:space="preserve">Ears: Denies hearing changes, tinnitus </w:t>
      </w:r>
    </w:p>
    <w:p w:rsidR="00267B05" w:rsidRDefault="00267B05" w:rsidP="00944E94">
      <w:pPr>
        <w:pStyle w:val="APA"/>
      </w:pPr>
      <w:r>
        <w:t>Nose: Denies discharge or bleeding.</w:t>
      </w:r>
    </w:p>
    <w:p w:rsidR="00267B05" w:rsidRDefault="00267B05" w:rsidP="00B239F4">
      <w:pPr>
        <w:pStyle w:val="APA"/>
        <w:ind w:left="720" w:firstLine="0"/>
      </w:pPr>
      <w:r>
        <w:t xml:space="preserve">Mouth/Throat: Denies sores, pain, or problems with voice.  </w:t>
      </w:r>
    </w:p>
    <w:p w:rsidR="00267B05" w:rsidRDefault="00267B05" w:rsidP="00944E94">
      <w:pPr>
        <w:pStyle w:val="APA"/>
      </w:pPr>
      <w:r>
        <w:t>Neck: Denies nodes, pain, or swelling.</w:t>
      </w:r>
    </w:p>
    <w:p w:rsidR="00C141D9" w:rsidRDefault="00267B05" w:rsidP="00C141D9">
      <w:pPr>
        <w:pStyle w:val="APA"/>
        <w:ind w:left="720" w:firstLine="0"/>
      </w:pPr>
      <w:r>
        <w:lastRenderedPageBreak/>
        <w:t xml:space="preserve">Respiratory: </w:t>
      </w:r>
      <w:r w:rsidR="00580D53">
        <w:t xml:space="preserve">Positive for shortness of breath (exertional), positive for </w:t>
      </w:r>
      <w:r w:rsidR="00BC01E2">
        <w:t>nighttime</w:t>
      </w:r>
      <w:r w:rsidR="00580D53">
        <w:t xml:space="preserve"> breathing difficulty</w:t>
      </w:r>
      <w:r>
        <w:t>,</w:t>
      </w:r>
      <w:r w:rsidR="00580D53">
        <w:t xml:space="preserve"> denies</w:t>
      </w:r>
      <w:r>
        <w:t xml:space="preserve"> asthma, other respiratory deficits (cough), no pain.</w:t>
      </w:r>
    </w:p>
    <w:p w:rsidR="00267B05" w:rsidRDefault="00267B05" w:rsidP="00C141D9">
      <w:pPr>
        <w:pStyle w:val="APA"/>
        <w:ind w:left="720" w:firstLine="0"/>
      </w:pPr>
      <w:r>
        <w:t xml:space="preserve">Cardiovascular: </w:t>
      </w:r>
      <w:r w:rsidR="00BC01E2">
        <w:t>A</w:t>
      </w:r>
      <w:r w:rsidR="00580D53">
        <w:t xml:space="preserve">dmits </w:t>
      </w:r>
      <w:r>
        <w:t>fatigue</w:t>
      </w:r>
      <w:r w:rsidR="00580D53">
        <w:t xml:space="preserve"> on exertion</w:t>
      </w:r>
      <w:r>
        <w:t xml:space="preserve">, </w:t>
      </w:r>
      <w:r w:rsidR="00BC01E2">
        <w:t xml:space="preserve">Denies pain, </w:t>
      </w:r>
      <w:r>
        <w:t>hypo</w:t>
      </w:r>
      <w:r w:rsidR="00BC01E2">
        <w:t>tension</w:t>
      </w:r>
      <w:r>
        <w:t>, hypertension,</w:t>
      </w:r>
      <w:r w:rsidR="00580D53">
        <w:t xml:space="preserve"> denies daytime</w:t>
      </w:r>
      <w:r>
        <w:t xml:space="preserve"> dyspnea, murmurs, or arrhythmia.</w:t>
      </w:r>
    </w:p>
    <w:p w:rsidR="00267B05" w:rsidRDefault="00267B05" w:rsidP="00F65E0C">
      <w:pPr>
        <w:pStyle w:val="APA"/>
        <w:ind w:left="720" w:firstLine="0"/>
      </w:pPr>
      <w:r>
        <w:t xml:space="preserve">GI: </w:t>
      </w:r>
      <w:r w:rsidR="00BC01E2">
        <w:t xml:space="preserve">Positive for </w:t>
      </w:r>
      <w:r>
        <w:t>Gastric</w:t>
      </w:r>
      <w:r w:rsidR="00BC01E2">
        <w:t xml:space="preserve"> </w:t>
      </w:r>
      <w:r>
        <w:t>sleeve.</w:t>
      </w:r>
    </w:p>
    <w:p w:rsidR="00D21B77" w:rsidRDefault="00267B05" w:rsidP="00C141D9">
      <w:pPr>
        <w:pStyle w:val="APA"/>
      </w:pPr>
      <w:r>
        <w:t>Genitourinary: Not taken</w:t>
      </w:r>
    </w:p>
    <w:p w:rsidR="00267B05" w:rsidRPr="00BC01E2" w:rsidRDefault="00267B05" w:rsidP="0035664B">
      <w:pPr>
        <w:pStyle w:val="APA"/>
        <w:ind w:firstLine="0"/>
        <w:jc w:val="center"/>
        <w:rPr>
          <w:b/>
        </w:rPr>
      </w:pPr>
      <w:r w:rsidRPr="00BC01E2">
        <w:rPr>
          <w:b/>
        </w:rPr>
        <w:t>Objective Data</w:t>
      </w:r>
    </w:p>
    <w:p w:rsidR="00267B05" w:rsidRDefault="00267B05" w:rsidP="00ED488A">
      <w:pPr>
        <w:pStyle w:val="APA"/>
      </w:pPr>
      <w:r w:rsidRPr="00A43D93">
        <w:rPr>
          <w:b/>
        </w:rPr>
        <w:t>General Appearance</w:t>
      </w:r>
      <w:r>
        <w:t>: Patent is an appropriately dressed,</w:t>
      </w:r>
      <w:r w:rsidR="00422C11">
        <w:t xml:space="preserve"> 35 year old</w:t>
      </w:r>
      <w:r>
        <w:t xml:space="preserve"> female patient with observable anxiety and </w:t>
      </w:r>
      <w:r w:rsidR="00D21B77">
        <w:t xml:space="preserve">exhibits </w:t>
      </w:r>
      <w:r>
        <w:t>facial signs of pain. Polite and conversational. Mood and affect are appropriate to the situation.</w:t>
      </w:r>
      <w:r w:rsidR="00875BB5">
        <w:t xml:space="preserve"> Notably obese, fullness around midriff, </w:t>
      </w:r>
      <w:r w:rsidR="00422C11">
        <w:t xml:space="preserve">with </w:t>
      </w:r>
      <w:r w:rsidR="00875BB5">
        <w:t>considerable adipose on upper and lower extremities.</w:t>
      </w:r>
    </w:p>
    <w:p w:rsidR="00267B05" w:rsidRDefault="00267B05" w:rsidP="00ED488A">
      <w:pPr>
        <w:pStyle w:val="APA"/>
      </w:pPr>
      <w:r w:rsidRPr="00A43D93">
        <w:rPr>
          <w:b/>
        </w:rPr>
        <w:t>Vital signs</w:t>
      </w:r>
      <w:r>
        <w:t xml:space="preserve">: Blood pressure 108/70 </w:t>
      </w:r>
      <w:r w:rsidR="00645E52">
        <w:t>measured seated, left brachial.</w:t>
      </w:r>
      <w:r>
        <w:t xml:space="preserve">  Pulse: </w:t>
      </w:r>
      <w:r w:rsidR="00875BB5">
        <w:t>100</w:t>
      </w:r>
      <w:r>
        <w:t xml:space="preserve"> bpm. Respirations, 14 per minute. SpO2: 96% room air. Temperature: 98.7, taken sublingually.</w:t>
      </w:r>
      <w:r w:rsidR="00875BB5">
        <w:t xml:space="preserve"> Height 62 in. (5ft., 2 in), Weight, 242 lbs., BMI 44.81</w:t>
      </w:r>
      <w:r w:rsidR="007C4F28">
        <w:t xml:space="preserve"> (Morbidly obese)</w:t>
      </w:r>
    </w:p>
    <w:p w:rsidR="00267B05" w:rsidRDefault="00267B05" w:rsidP="00ED488A">
      <w:pPr>
        <w:pStyle w:val="APA"/>
      </w:pPr>
      <w:r w:rsidRPr="009144CC">
        <w:rPr>
          <w:b/>
        </w:rPr>
        <w:t>Skin:</w:t>
      </w:r>
      <w:r>
        <w:t xml:space="preserve"> Warm and dry.</w:t>
      </w:r>
      <w:r w:rsidR="00D21B77">
        <w:t xml:space="preserve"> </w:t>
      </w:r>
      <w:r>
        <w:t>Membranes are pink and moist.  No rashes, no eczema, psoriasis.</w:t>
      </w:r>
      <w:r w:rsidR="00D21B77">
        <w:t xml:space="preserve"> </w:t>
      </w:r>
    </w:p>
    <w:p w:rsidR="00267B05" w:rsidRDefault="00267B05" w:rsidP="00ED488A">
      <w:pPr>
        <w:pStyle w:val="APA"/>
      </w:pPr>
      <w:r w:rsidRPr="00A43D93">
        <w:rPr>
          <w:b/>
        </w:rPr>
        <w:t>HEENT</w:t>
      </w:r>
      <w:r>
        <w:t xml:space="preserve">: </w:t>
      </w:r>
    </w:p>
    <w:p w:rsidR="00267B05" w:rsidRDefault="00267B05" w:rsidP="00ED488A">
      <w:pPr>
        <w:pStyle w:val="APA"/>
      </w:pPr>
      <w:r>
        <w:t>Head: atraumatic</w:t>
      </w:r>
    </w:p>
    <w:p w:rsidR="009144CC" w:rsidRDefault="00267B05" w:rsidP="00C141D9">
      <w:pPr>
        <w:pStyle w:val="APA"/>
        <w:ind w:left="720" w:firstLine="0"/>
      </w:pPr>
      <w:r>
        <w:t xml:space="preserve">Eyes: Sclera are white, eyelids are symmetrical, conjunctiva are pink. Fundus observed with panoptic scope – </w:t>
      </w:r>
      <w:r w:rsidR="00CC6CE1">
        <w:t>intact</w:t>
      </w:r>
      <w:r>
        <w:t xml:space="preserve">.  Eyes </w:t>
      </w:r>
      <w:r w:rsidR="00CC6CE1">
        <w:t>PERRLA.</w:t>
      </w:r>
      <w:r w:rsidR="009144CC">
        <w:t xml:space="preserve"> </w:t>
      </w:r>
    </w:p>
    <w:p w:rsidR="00267B05" w:rsidRDefault="00267B05" w:rsidP="00ED488A">
      <w:pPr>
        <w:pStyle w:val="APA"/>
      </w:pPr>
      <w:r>
        <w:t>Ears: Symmetrical bilaterally; Tympanic</w:t>
      </w:r>
      <w:r w:rsidR="009144CC">
        <w:t xml:space="preserve"> membranes intact; unremarkable</w:t>
      </w:r>
    </w:p>
    <w:p w:rsidR="00267B05" w:rsidRDefault="00267B05" w:rsidP="00ED488A">
      <w:pPr>
        <w:pStyle w:val="APA"/>
      </w:pPr>
      <w:r>
        <w:t xml:space="preserve">Nose: Nares patent bilaterally; mucosa is pink and moist. </w:t>
      </w:r>
      <w:r w:rsidR="00CC6CE1">
        <w:t>Tissues intact.</w:t>
      </w:r>
    </w:p>
    <w:p w:rsidR="00267B05" w:rsidRDefault="00267B05" w:rsidP="00ED488A">
      <w:pPr>
        <w:pStyle w:val="APA"/>
      </w:pPr>
      <w:r>
        <w:t>Mouth: Mucosa are pink and moist. 3-4 fillings in molars upper and lower</w:t>
      </w:r>
    </w:p>
    <w:p w:rsidR="00267B05" w:rsidRDefault="00267B05" w:rsidP="00ED488A">
      <w:pPr>
        <w:pStyle w:val="APA"/>
      </w:pPr>
      <w:r>
        <w:t xml:space="preserve">Throat: </w:t>
      </w:r>
      <w:r w:rsidR="00CC6CE1">
        <w:t>Unremarkable,</w:t>
      </w:r>
      <w:r w:rsidR="00645E52">
        <w:t xml:space="preserve"> Tonsillectomy and Adenoidectomy (</w:t>
      </w:r>
      <w:r w:rsidR="00CC6CE1">
        <w:t>T &amp; A.</w:t>
      </w:r>
      <w:r w:rsidR="00645E52">
        <w:t>)</w:t>
      </w:r>
    </w:p>
    <w:p w:rsidR="00267B05" w:rsidRDefault="00267B05" w:rsidP="00ED488A">
      <w:pPr>
        <w:pStyle w:val="APA"/>
      </w:pPr>
      <w:r>
        <w:lastRenderedPageBreak/>
        <w:t xml:space="preserve">Neck: No </w:t>
      </w:r>
      <w:r w:rsidR="00CC6CE1">
        <w:t>palpable nodes</w:t>
      </w:r>
      <w:r>
        <w:t xml:space="preserve"> in neck, mandible, or cl</w:t>
      </w:r>
      <w:r w:rsidR="00CC6CE1">
        <w:t>avicular areas.</w:t>
      </w:r>
      <w:r w:rsidR="00875BB5">
        <w:t xml:space="preserve"> Thyroid not palpable.</w:t>
      </w:r>
    </w:p>
    <w:p w:rsidR="00267B05" w:rsidRDefault="00267B05" w:rsidP="00C141D9">
      <w:pPr>
        <w:pStyle w:val="APA"/>
        <w:ind w:left="720" w:firstLine="0"/>
      </w:pPr>
      <w:r>
        <w:t xml:space="preserve">Chest and Lungs:  Chest </w:t>
      </w:r>
      <w:r w:rsidR="00CC6CE1">
        <w:t xml:space="preserve">symmetrical; even rise and fall, no distress.  </w:t>
      </w:r>
      <w:r>
        <w:t>Breathing unlabored, lungs clear upon auscultation.</w:t>
      </w:r>
    </w:p>
    <w:p w:rsidR="00267B05" w:rsidRDefault="00267B05" w:rsidP="00ED488A">
      <w:pPr>
        <w:pStyle w:val="APA"/>
      </w:pPr>
      <w:r>
        <w:t xml:space="preserve">Cardiac: S1, S2 detected. No murmurs. Steady rhythm. </w:t>
      </w:r>
      <w:r w:rsidR="00645E52">
        <w:t>Good</w:t>
      </w:r>
      <w:r w:rsidR="00CC6CE1">
        <w:t xml:space="preserve"> bilateral pulse.</w:t>
      </w:r>
    </w:p>
    <w:p w:rsidR="00CC6CE1" w:rsidRDefault="00267B05" w:rsidP="0035664B">
      <w:pPr>
        <w:pStyle w:val="APA"/>
      </w:pPr>
      <w:r>
        <w:t>Neurological: Cranial nerves check revealed no deficits</w:t>
      </w:r>
      <w:r w:rsidR="00CC6CE1">
        <w:t xml:space="preserve"> </w:t>
      </w:r>
    </w:p>
    <w:p w:rsidR="00267B05" w:rsidRDefault="00267B05" w:rsidP="0035664B">
      <w:pPr>
        <w:pStyle w:val="APA"/>
      </w:pPr>
      <w:r>
        <w:t>Musculoskeletal: Not performed</w:t>
      </w:r>
    </w:p>
    <w:p w:rsidR="00267B05" w:rsidRDefault="00267B05" w:rsidP="00C141D9">
      <w:pPr>
        <w:pStyle w:val="APA"/>
        <w:ind w:left="720" w:firstLine="0"/>
      </w:pPr>
      <w:r>
        <w:t xml:space="preserve">GI: Bowel sounds 4 Q.  </w:t>
      </w:r>
      <w:r w:rsidR="00CC6CE1">
        <w:t>Visible pinpoint scarring from laparoscopic surgery. No swelling at sites.</w:t>
      </w:r>
    </w:p>
    <w:p w:rsidR="00267B05" w:rsidRDefault="00CD5CBD" w:rsidP="002125A8">
      <w:pPr>
        <w:pStyle w:val="APA"/>
      </w:pPr>
      <w:r>
        <w:t>GU: Not performed</w:t>
      </w:r>
    </w:p>
    <w:p w:rsidR="00267B05" w:rsidRPr="00CD5CBD" w:rsidRDefault="00267B05" w:rsidP="003B1DBA">
      <w:pPr>
        <w:pStyle w:val="APA"/>
        <w:ind w:firstLine="0"/>
        <w:jc w:val="center"/>
        <w:rPr>
          <w:b/>
        </w:rPr>
      </w:pPr>
      <w:r w:rsidRPr="00CD5CBD">
        <w:rPr>
          <w:b/>
        </w:rPr>
        <w:t>Assessment</w:t>
      </w:r>
    </w:p>
    <w:p w:rsidR="000750E3" w:rsidRDefault="00267B05" w:rsidP="00F77C6C">
      <w:pPr>
        <w:pStyle w:val="APA"/>
        <w:ind w:left="720" w:firstLine="0"/>
      </w:pPr>
      <w:r w:rsidRPr="00BA5E9A">
        <w:rPr>
          <w:u w:val="single"/>
        </w:rPr>
        <w:t>Diagnosis</w:t>
      </w:r>
      <w:r w:rsidR="0039266D">
        <w:rPr>
          <w:u w:val="single"/>
        </w:rPr>
        <w:t xml:space="preserve"> </w:t>
      </w:r>
      <w:bookmarkStart w:id="8" w:name="_GoBack"/>
      <w:bookmarkEnd w:id="8"/>
      <w:r>
        <w:t xml:space="preserve">– </w:t>
      </w:r>
      <w:r w:rsidR="00875BB5">
        <w:t xml:space="preserve">Cellulitis </w:t>
      </w:r>
      <w:r w:rsidR="003322B5">
        <w:t xml:space="preserve">(ICD-9 </w:t>
      </w:r>
      <w:r w:rsidR="00875BB5">
        <w:t>682.3</w:t>
      </w:r>
      <w:r w:rsidR="003322B5">
        <w:t>)</w:t>
      </w:r>
      <w:r>
        <w:t xml:space="preserve"> of upper </w:t>
      </w:r>
      <w:r w:rsidR="00BA5E9A">
        <w:t xml:space="preserve">right </w:t>
      </w:r>
      <w:bookmarkStart w:id="9" w:name="C420906161226852I0T420906209143519"/>
      <w:r w:rsidR="00BA5E9A">
        <w:t>arm</w:t>
      </w:r>
      <w:r w:rsidR="000750E3">
        <w:t xml:space="preserve">. </w:t>
      </w:r>
    </w:p>
    <w:p w:rsidR="00267B05" w:rsidRPr="003322B5" w:rsidRDefault="000750E3" w:rsidP="00F77C6C">
      <w:pPr>
        <w:pStyle w:val="APA"/>
        <w:ind w:left="720" w:firstLine="0"/>
      </w:pPr>
      <w:r>
        <w:t>The patient presents with the four cardinal signs of infection: erythe</w:t>
      </w:r>
      <w:r w:rsidR="003322B5">
        <w:t>ma, pain, swelling, and warmth</w:t>
      </w:r>
      <w:r w:rsidR="00C62338">
        <w:t xml:space="preserve"> (Herchline, Bronze, Swaminathan, &amp; Chandrasekar, 2014)</w:t>
      </w:r>
      <w:bookmarkEnd w:id="9"/>
      <w:r w:rsidR="003322B5">
        <w:t xml:space="preserve">. She does not exhibit the signs of more severe infection – malaise, chills, fever, streaking, disproportionate pain. The presentation therefore looks to be early onset infection </w:t>
      </w:r>
      <w:bookmarkStart w:id="10" w:name="C420906161226852I0T420907332754630"/>
      <w:r w:rsidR="003322B5">
        <w:t>(Herchline et al., 2014)</w:t>
      </w:r>
      <w:bookmarkEnd w:id="10"/>
      <w:r w:rsidR="003322B5">
        <w:t>.</w:t>
      </w:r>
      <w:r w:rsidR="00735FFB">
        <w:t xml:space="preserve"> The patient’s surgical history reveals the likely point of origin for the infection to be the location of the IV the patient received.</w:t>
      </w:r>
    </w:p>
    <w:p w:rsidR="006B23A9" w:rsidRDefault="00CC6CE1" w:rsidP="00F17415">
      <w:pPr>
        <w:pStyle w:val="APA"/>
        <w:ind w:left="720"/>
      </w:pPr>
      <w:r>
        <w:t>D</w:t>
      </w:r>
      <w:r w:rsidR="00267B05">
        <w:t>ifferentials:</w:t>
      </w:r>
      <w:r w:rsidR="002D7590">
        <w:t xml:space="preserve"> </w:t>
      </w:r>
    </w:p>
    <w:p w:rsidR="006B23A9" w:rsidRPr="007E6EA5" w:rsidRDefault="00875BB5" w:rsidP="00F17415">
      <w:pPr>
        <w:pStyle w:val="APA"/>
        <w:ind w:left="720"/>
      </w:pPr>
      <w:r>
        <w:t>Erysipelas</w:t>
      </w:r>
      <w:r w:rsidR="007E6EA5">
        <w:t xml:space="preserve">: </w:t>
      </w:r>
      <w:r w:rsidR="002D7590">
        <w:t xml:space="preserve"> </w:t>
      </w:r>
      <w:r w:rsidR="007E6EA5">
        <w:t xml:space="preserve">Erysipelas presents similarly to cellulitis; the difference in appearance of erysipelas is its sharply demarcated and raised border.  Erysipelas can spread rapidly through lymphoid tissue, and is accompanied by fever in excess of 102 degrees </w:t>
      </w:r>
      <w:bookmarkStart w:id="11" w:name="C420903646064815I0T420914039120370"/>
      <w:r w:rsidR="007E6EA5">
        <w:t>(Abyad, 2008, p. 448)</w:t>
      </w:r>
      <w:bookmarkEnd w:id="11"/>
      <w:r w:rsidR="007E6EA5">
        <w:t xml:space="preserve">. The presentation of the patient differs from erysipelas. Treatment for </w:t>
      </w:r>
      <w:r w:rsidR="007E6EA5">
        <w:lastRenderedPageBreak/>
        <w:t>cellulitis is effective for erysipelas, though penicillin G is first line treatment vs. clindamycin in the current case.</w:t>
      </w:r>
    </w:p>
    <w:p w:rsidR="006B23A9" w:rsidRDefault="007E6EA5" w:rsidP="00F17415">
      <w:pPr>
        <w:pStyle w:val="APA"/>
        <w:ind w:left="720"/>
      </w:pPr>
      <w:r>
        <w:t>Erythema Multiforme:</w:t>
      </w:r>
      <w:r w:rsidR="002D7590">
        <w:t xml:space="preserve"> </w:t>
      </w:r>
      <w:r>
        <w:t xml:space="preserve"> </w:t>
      </w:r>
      <w:r w:rsidR="002E0046">
        <w:t>Erythema</w:t>
      </w:r>
      <w:r w:rsidR="00B951CB">
        <w:t xml:space="preserve"> </w:t>
      </w:r>
      <w:r w:rsidR="002E0046">
        <w:t>Multiforme</w:t>
      </w:r>
      <w:r w:rsidR="00B951CB">
        <w:t xml:space="preserve"> presents as a rash which quickly form into lesions </w:t>
      </w:r>
      <w:bookmarkStart w:id="12" w:name="C420906161226852I0T420914115625000"/>
      <w:r w:rsidR="00B951CB">
        <w:t>(Herchline et al., 2014)</w:t>
      </w:r>
      <w:bookmarkEnd w:id="12"/>
      <w:r w:rsidR="00B951CB">
        <w:t xml:space="preserve">. Flu-like symptoms precipitate the rash and lesions; additionally, diarrhea may be present </w:t>
      </w:r>
      <w:bookmarkStart w:id="13" w:name="C420906161226852I0T420914120717593"/>
      <w:r w:rsidR="00B951CB">
        <w:t>(Herchline et al., 2014)</w:t>
      </w:r>
      <w:bookmarkEnd w:id="13"/>
      <w:r w:rsidR="00B951CB">
        <w:t>. This presentation differs from that of the patient.</w:t>
      </w:r>
    </w:p>
    <w:p w:rsidR="006B23A9" w:rsidRDefault="00883F32" w:rsidP="00F17415">
      <w:pPr>
        <w:pStyle w:val="APA"/>
        <w:ind w:left="720"/>
      </w:pPr>
      <w:r>
        <w:t>Fasciitis</w:t>
      </w:r>
      <w:r w:rsidR="00B951CB">
        <w:t>:</w:t>
      </w:r>
      <w:r w:rsidR="002C52B4">
        <w:t xml:space="preserve"> </w:t>
      </w:r>
      <w:r w:rsidR="002C52B4" w:rsidRPr="002C52B4">
        <w:t>Necrotizing fasciitis is a rapidly progressive inflammatory infection of the fascia, with secondary necrosis of the subcutaneous tissues</w:t>
      </w:r>
      <w:r w:rsidR="002C52B4">
        <w:t xml:space="preserve"> </w:t>
      </w:r>
      <w:bookmarkStart w:id="14" w:name="C420914366898148I0T420914381944444"/>
      <w:r w:rsidR="002C52B4">
        <w:t>(Edlich, 2014)</w:t>
      </w:r>
      <w:bookmarkEnd w:id="14"/>
      <w:r w:rsidR="002C52B4">
        <w:t>. It can be idiopathic, or</w:t>
      </w:r>
      <w:r w:rsidR="004E2334">
        <w:t xml:space="preserve"> it</w:t>
      </w:r>
      <w:r w:rsidR="002C52B4">
        <w:t xml:space="preserve"> can arise from </w:t>
      </w:r>
      <w:r w:rsidR="004E2334">
        <w:t>a variety of illnesses and medical procedures</w:t>
      </w:r>
      <w:bookmarkStart w:id="15" w:name="C420914366898148I0T420914409953704"/>
      <w:r w:rsidR="004E2334">
        <w:t xml:space="preserve"> (Edlich, 2014)</w:t>
      </w:r>
      <w:bookmarkEnd w:id="15"/>
      <w:r w:rsidR="004E2334">
        <w:t>.</w:t>
      </w:r>
      <w:r w:rsidR="002E0046">
        <w:t xml:space="preserve"> </w:t>
      </w:r>
      <w:r w:rsidR="002C52B4">
        <w:t>Necrotizing Fasciitis is differentiated from cellulitis in its presentation, which is intense pain out of proportion to the visible findings, and a deep, hardened feel to the underlying tissue .</w:t>
      </w:r>
    </w:p>
    <w:p w:rsidR="00267B05" w:rsidRPr="00983792" w:rsidRDefault="00883F32" w:rsidP="00F17415">
      <w:pPr>
        <w:pStyle w:val="APA"/>
        <w:ind w:left="720"/>
      </w:pPr>
      <w:r>
        <w:t>Thrombophlebitis</w:t>
      </w:r>
      <w:r w:rsidR="004E2334">
        <w:t xml:space="preserve">: </w:t>
      </w:r>
      <w:r w:rsidR="001F30E2">
        <w:t xml:space="preserve"> </w:t>
      </w:r>
      <w:r w:rsidR="00983792">
        <w:t xml:space="preserve">Thrombophlebitis is a consideration; it can present as the result of a needle stick, or an IV. The phlebitis will track in a line along the length of the affected vein, differentiating it from cellulitis </w:t>
      </w:r>
      <w:bookmarkStart w:id="16" w:name="C420914515162037I0T420914531828704"/>
      <w:r w:rsidR="00983792">
        <w:t>(Rosh, 2014)</w:t>
      </w:r>
      <w:bookmarkEnd w:id="16"/>
      <w:r w:rsidR="00983792">
        <w:t>.</w:t>
      </w:r>
    </w:p>
    <w:p w:rsidR="00267B05" w:rsidRPr="00CD5CBD" w:rsidRDefault="00267B05" w:rsidP="005C5C98">
      <w:pPr>
        <w:pStyle w:val="APA"/>
        <w:ind w:firstLine="0"/>
        <w:jc w:val="center"/>
        <w:rPr>
          <w:b/>
        </w:rPr>
      </w:pPr>
      <w:r w:rsidRPr="00CD5CBD">
        <w:rPr>
          <w:b/>
        </w:rPr>
        <w:t>Plan of Care</w:t>
      </w:r>
    </w:p>
    <w:p w:rsidR="00267B05" w:rsidRPr="00735FFB" w:rsidRDefault="003D4C4A" w:rsidP="002E0046">
      <w:pPr>
        <w:pStyle w:val="APA"/>
        <w:ind w:left="720"/>
      </w:pPr>
      <w:r>
        <w:t>Plan of care for this patient requires intervention to resolve chief complaint, and also to help the patient manage her recovery from recent bariatric surgery.</w:t>
      </w:r>
      <w:r w:rsidR="002E0046">
        <w:t xml:space="preserve"> The m</w:t>
      </w:r>
      <w:r w:rsidR="006D69E1">
        <w:t xml:space="preserve">anagement of </w:t>
      </w:r>
      <w:r w:rsidR="002E0046">
        <w:t xml:space="preserve">the </w:t>
      </w:r>
      <w:r>
        <w:t>chief complaint (i</w:t>
      </w:r>
      <w:r w:rsidR="006D69E1">
        <w:t>nfection</w:t>
      </w:r>
      <w:r>
        <w:t>)</w:t>
      </w:r>
      <w:r w:rsidR="002E0046">
        <w:t xml:space="preserve"> is to</w:t>
      </w:r>
      <w:r w:rsidR="00735FFB">
        <w:t xml:space="preserve"> elevate</w:t>
      </w:r>
      <w:r w:rsidR="002E0046">
        <w:t xml:space="preserve"> the</w:t>
      </w:r>
      <w:r w:rsidR="00735FFB">
        <w:t xml:space="preserve"> limb, </w:t>
      </w:r>
      <w:r w:rsidR="002E0046">
        <w:t xml:space="preserve">and introduce </w:t>
      </w:r>
      <w:r w:rsidR="00735FFB">
        <w:t>oral antibiotics. Because the patient has diabetes mellitus, the anti-bacterial of choice is clindamycin</w:t>
      </w:r>
      <w:bookmarkStart w:id="17" w:name="C420903646064815I0T420907516203704"/>
      <w:r w:rsidR="00735FFB">
        <w:t xml:space="preserve"> (Abyad, 2008)</w:t>
      </w:r>
      <w:bookmarkEnd w:id="17"/>
      <w:r w:rsidR="00735FFB">
        <w:t xml:space="preserve">. </w:t>
      </w:r>
      <w:r w:rsidR="002E0046">
        <w:t>The a</w:t>
      </w:r>
      <w:r w:rsidR="00924885">
        <w:t>dult dosage</w:t>
      </w:r>
      <w:r w:rsidR="002E0046">
        <w:t xml:space="preserve"> is</w:t>
      </w:r>
      <w:r w:rsidR="00924885">
        <w:t xml:space="preserve"> 300mg by mouth every 6 hours</w:t>
      </w:r>
      <w:r w:rsidR="00C567DD">
        <w:t xml:space="preserve"> for </w:t>
      </w:r>
      <w:r w:rsidR="002E0046">
        <w:t>5</w:t>
      </w:r>
      <w:r w:rsidR="00C567DD">
        <w:t xml:space="preserve"> days.</w:t>
      </w:r>
      <w:r w:rsidR="002E0046">
        <w:t xml:space="preserve"> Follow-up after 5 days to monitor clearance of infection.</w:t>
      </w:r>
      <w:r w:rsidR="00190BC7">
        <w:t xml:space="preserve"> Subsequent monitoring at 90 days and 180 days ensure no recurrence. </w:t>
      </w:r>
    </w:p>
    <w:p w:rsidR="006D69E1" w:rsidRDefault="002E0046" w:rsidP="002E0046">
      <w:pPr>
        <w:pStyle w:val="APA"/>
        <w:ind w:left="720"/>
      </w:pPr>
      <w:r>
        <w:lastRenderedPageBreak/>
        <w:t>Also important is the monitoring and m</w:t>
      </w:r>
      <w:r w:rsidR="006D69E1">
        <w:t xml:space="preserve">anagement of </w:t>
      </w:r>
      <w:r w:rsidR="00F02A56">
        <w:t>post-surgery</w:t>
      </w:r>
      <w:r w:rsidR="006D69E1">
        <w:t xml:space="preserve"> risks</w:t>
      </w:r>
      <w:r>
        <w:t xml:space="preserve"> and co-morbidities</w:t>
      </w:r>
      <w:r w:rsidR="00190BC7">
        <w:t xml:space="preserve"> </w:t>
      </w:r>
      <w:bookmarkStart w:id="18" w:name="C420899582523148I0T420914609722222"/>
      <w:r w:rsidR="00190BC7">
        <w:t>(Stevens et al., 2014)</w:t>
      </w:r>
      <w:bookmarkEnd w:id="18"/>
      <w:r>
        <w:t>. In this patient they are</w:t>
      </w:r>
      <w:r w:rsidR="006D69E1">
        <w:t xml:space="preserve">: </w:t>
      </w:r>
      <w:r w:rsidR="00F02A56">
        <w:t>D</w:t>
      </w:r>
      <w:r w:rsidR="006D69E1">
        <w:t xml:space="preserve">umping syndrome, </w:t>
      </w:r>
      <w:r w:rsidR="00F02A56">
        <w:t xml:space="preserve">Gastro-esophageal reflux disorder (GERD), </w:t>
      </w:r>
      <w:r>
        <w:t xml:space="preserve">and </w:t>
      </w:r>
      <w:r w:rsidR="00F02A56">
        <w:t>vitamin deficiency.</w:t>
      </w:r>
      <w:r w:rsidR="002C2857">
        <w:t xml:space="preserve"> Primary care will collaborate with G.I. in monitoring patient diet and exercise regimen as part of post-operative recovery and resolution of chronic obesity.  This will involve 90 day follow up visits</w:t>
      </w:r>
      <w:r w:rsidR="0011395D">
        <w:t xml:space="preserve"> and checks on the following:</w:t>
      </w:r>
    </w:p>
    <w:p w:rsidR="006D69E1" w:rsidRDefault="0011395D" w:rsidP="0011395D">
      <w:pPr>
        <w:pStyle w:val="APA"/>
        <w:ind w:left="720"/>
      </w:pPr>
      <w:r>
        <w:t>CBC, Electrolytes, platelets, iron, B-12, lipid panel, glucose, and liver studies.</w:t>
      </w:r>
    </w:p>
    <w:p w:rsidR="00267B05" w:rsidRPr="00CD5CBD" w:rsidRDefault="00267B05" w:rsidP="00A43D93">
      <w:pPr>
        <w:pStyle w:val="APA"/>
        <w:ind w:firstLine="0"/>
        <w:jc w:val="center"/>
        <w:rPr>
          <w:b/>
        </w:rPr>
      </w:pPr>
      <w:r w:rsidRPr="00CD5CBD">
        <w:rPr>
          <w:b/>
        </w:rPr>
        <w:t>Nursing Theory Application</w:t>
      </w:r>
    </w:p>
    <w:p w:rsidR="00267B05" w:rsidRDefault="00267B05" w:rsidP="001E2C85">
      <w:pPr>
        <w:pStyle w:val="APA"/>
        <w:ind w:firstLine="0"/>
      </w:pPr>
      <w:r>
        <w:tab/>
      </w:r>
      <w:r w:rsidR="00781AB4">
        <w:t>The Health Belief Model is</w:t>
      </w:r>
      <w:r w:rsidR="00B208AD">
        <w:t xml:space="preserve"> appropriate for this patient; it addresses problem behaviors that cause health issues </w:t>
      </w:r>
      <w:bookmarkStart w:id="19" w:name="C420748438679398I396343T420908182407407"/>
      <w:r w:rsidR="00B208AD">
        <w:t>(Butts &amp; Rich, 2011, Chapter 11)</w:t>
      </w:r>
      <w:bookmarkEnd w:id="19"/>
      <w:r w:rsidR="00B208AD">
        <w:t>.  Its six main constructs deal with the individual’s perceptions of their health</w:t>
      </w:r>
      <w:r w:rsidR="00380BE7">
        <w:t xml:space="preserve">, including the severity of their condition, the difficulty of making changes, the benefits of the change, and how that change will help their self-efficacy </w:t>
      </w:r>
      <w:bookmarkStart w:id="20" w:name="C420748438679398I396343T420908231365741"/>
      <w:r w:rsidR="00380BE7">
        <w:t>(Butts &amp; Rich, 2011, Chapter 11)</w:t>
      </w:r>
      <w:bookmarkEnd w:id="20"/>
      <w:r w:rsidR="00380BE7">
        <w:t>.</w:t>
      </w:r>
      <w:r w:rsidR="00C16DC4">
        <w:t xml:space="preserve"> Applied directly to bariatric surgery, one of the constructs, </w:t>
      </w:r>
      <w:r w:rsidR="00C16DC4" w:rsidRPr="00C16DC4">
        <w:rPr>
          <w:i/>
        </w:rPr>
        <w:t>perceived susceptibility</w:t>
      </w:r>
      <w:r w:rsidR="00C16DC4">
        <w:t>, directly measures the patient’s vulnerability relating to obesity-related factors of low self-esteem, diabetes, and apnea</w:t>
      </w:r>
      <w:bookmarkStart w:id="21" w:name="C420905323148148I0T420908411689815"/>
      <w:r w:rsidR="00C16DC4">
        <w:t xml:space="preserve"> (Armstrong, Anderson, Le, &amp; Nguyen, 2008)</w:t>
      </w:r>
      <w:bookmarkEnd w:id="21"/>
      <w:r w:rsidR="00C16DC4">
        <w:t xml:space="preserve">. Another construct within the Health Belief Model, </w:t>
      </w:r>
      <w:r w:rsidR="00C16DC4" w:rsidRPr="00C16DC4">
        <w:rPr>
          <w:i/>
        </w:rPr>
        <w:t>perceived benefits</w:t>
      </w:r>
      <w:r w:rsidR="00C16DC4">
        <w:t>, measures the beliefs of the patient with respect to the effectiveness of the surgery</w:t>
      </w:r>
      <w:r w:rsidR="0091007D">
        <w:t xml:space="preserve"> </w:t>
      </w:r>
      <w:bookmarkStart w:id="22" w:name="C420905323148148I0T420908466550926"/>
      <w:r w:rsidR="0091007D">
        <w:t>(Armstrong et al., 2008)</w:t>
      </w:r>
      <w:bookmarkEnd w:id="22"/>
      <w:r w:rsidR="00C16DC4">
        <w:t xml:space="preserve">. </w:t>
      </w:r>
      <w:r w:rsidR="0091007D">
        <w:t xml:space="preserve">The idea is to effect change and create new and healthy lifestyle habits by effectively overcoming barriers to change </w:t>
      </w:r>
      <w:bookmarkStart w:id="23" w:name="C420748438679398I396343T420908473958333"/>
      <w:r w:rsidR="0091007D">
        <w:t>(Butts &amp; Rich, 2011, Chapter 11)</w:t>
      </w:r>
      <w:bookmarkEnd w:id="23"/>
      <w:r w:rsidR="0091007D">
        <w:t>.</w:t>
      </w:r>
    </w:p>
    <w:p w:rsidR="00566427" w:rsidRDefault="00566427" w:rsidP="001E2C85">
      <w:pPr>
        <w:pStyle w:val="APA"/>
        <w:ind w:firstLine="0"/>
      </w:pPr>
    </w:p>
    <w:p w:rsidR="0092771D" w:rsidRPr="00C16DC4" w:rsidRDefault="0092771D" w:rsidP="001E2C85">
      <w:pPr>
        <w:pStyle w:val="APA"/>
        <w:ind w:firstLine="0"/>
      </w:pPr>
    </w:p>
    <w:p w:rsidR="00267B05" w:rsidRPr="00353917" w:rsidRDefault="00267B05" w:rsidP="00ED488A">
      <w:pPr>
        <w:pStyle w:val="APAHeadingCenterIncludedInTOC"/>
        <w:rPr>
          <w:b/>
        </w:rPr>
      </w:pPr>
      <w:r w:rsidRPr="00353917">
        <w:rPr>
          <w:b/>
        </w:rPr>
        <w:t>Cultural Diversity</w:t>
      </w:r>
    </w:p>
    <w:p w:rsidR="0067267F" w:rsidRDefault="00267B05" w:rsidP="008A6BC0">
      <w:pPr>
        <w:pStyle w:val="APA"/>
      </w:pPr>
      <w:r>
        <w:lastRenderedPageBreak/>
        <w:t xml:space="preserve">One culture issue for this patient is </w:t>
      </w:r>
      <w:r w:rsidR="00086C27">
        <w:t>obesity and depression</w:t>
      </w:r>
      <w:r w:rsidR="00353917">
        <w:t>.</w:t>
      </w:r>
      <w:r w:rsidR="002125A8">
        <w:t xml:space="preserve"> Research has shown that Caucasian females, as c</w:t>
      </w:r>
      <w:r w:rsidR="00883F32">
        <w:t>ompared to Hispanic and African-</w:t>
      </w:r>
      <w:r w:rsidR="002125A8">
        <w:t>American women</w:t>
      </w:r>
      <w:r w:rsidR="00883F32">
        <w:t>,</w:t>
      </w:r>
      <w:r w:rsidR="002125A8">
        <w:t xml:space="preserve"> have nearly double the occurrence of clinically diagnosed depression </w:t>
      </w:r>
      <w:bookmarkStart w:id="24" w:name="C420908591666667I0T420908619097222"/>
      <w:r w:rsidR="002125A8">
        <w:t>(Hicken et al., 2013)</w:t>
      </w:r>
      <w:bookmarkEnd w:id="24"/>
      <w:r w:rsidR="002125A8">
        <w:t>.</w:t>
      </w:r>
      <w:r w:rsidR="00CC7E3E">
        <w:t xml:space="preserve"> Working within the Health Belief Model framework, follow up appointments should include frank discussions about use of Celexa for management of depression, alongside progress reports of weight loss and diet management. </w:t>
      </w:r>
    </w:p>
    <w:p w:rsidR="00267B05" w:rsidRPr="00D4039F" w:rsidRDefault="00CC7E3E" w:rsidP="00221607">
      <w:pPr>
        <w:pStyle w:val="APA"/>
      </w:pPr>
      <w:r>
        <w:t xml:space="preserve">A second cultural issue for this patient </w:t>
      </w:r>
      <w:r w:rsidR="00267B05">
        <w:t xml:space="preserve">is </w:t>
      </w:r>
      <w:r w:rsidR="00353917">
        <w:t xml:space="preserve">body image and global </w:t>
      </w:r>
      <w:r>
        <w:t>self-esteem</w:t>
      </w:r>
      <w:r w:rsidR="00353917">
        <w:t>.</w:t>
      </w:r>
      <w:r w:rsidR="00221607">
        <w:t xml:space="preserve"> Noted author and lecturer Jo Gilmartin writes, “Body image matters are hugely significant and appear to have a lasting effect on emotional well-being and function, contributing to psychological distress and social isolation” (2012</w:t>
      </w:r>
      <w:r w:rsidR="00F56828">
        <w:t>, p. 1299</w:t>
      </w:r>
      <w:r w:rsidR="00221607">
        <w:t>).</w:t>
      </w:r>
      <w:r w:rsidR="00F56828">
        <w:t xml:space="preserve"> Also, there are three major sub-themes associated with body image ugliness: social marginalization, depression, and sexual dysfunction </w:t>
      </w:r>
      <w:bookmarkStart w:id="25" w:name="C420909531250000I0T420909560995370"/>
      <w:r w:rsidR="00F56828">
        <w:t>(Gilmartin, 2012)</w:t>
      </w:r>
      <w:bookmarkEnd w:id="25"/>
      <w:r w:rsidR="00F56828">
        <w:t>.</w:t>
      </w:r>
      <w:r w:rsidR="00D4039F">
        <w:t xml:space="preserve"> The sub-themes persist as major obstacles to be overcome; the care plan must encompass “…the patient’s psychodynamic needs [during treatment] and be non-judgmental and accepting”</w:t>
      </w:r>
      <w:bookmarkStart w:id="26" w:name="C420909531250000I0T420909622916667"/>
      <w:r w:rsidR="00D4039F">
        <w:t xml:space="preserve"> (Gilmartin, 2012, p. 1299)</w:t>
      </w:r>
      <w:bookmarkEnd w:id="26"/>
      <w:r w:rsidR="00D4039F">
        <w:t>.</w:t>
      </w:r>
    </w:p>
    <w:p w:rsidR="00267B05" w:rsidRPr="00CD5CBD" w:rsidRDefault="00267B05" w:rsidP="008931EF">
      <w:pPr>
        <w:pStyle w:val="APA"/>
        <w:ind w:firstLine="0"/>
        <w:jc w:val="center"/>
        <w:rPr>
          <w:b/>
        </w:rPr>
      </w:pPr>
      <w:r w:rsidRPr="00CD5CBD">
        <w:rPr>
          <w:b/>
        </w:rPr>
        <w:t>Clinical Guidelines</w:t>
      </w:r>
    </w:p>
    <w:p w:rsidR="00267B05" w:rsidRDefault="00267B05" w:rsidP="00C03DCF">
      <w:pPr>
        <w:pStyle w:val="APA"/>
      </w:pPr>
      <w:r>
        <w:tab/>
      </w:r>
      <w:r w:rsidR="00D8748E">
        <w:t xml:space="preserve">Cellulitis Guideline - </w:t>
      </w:r>
      <w:r w:rsidR="005937B6">
        <w:t xml:space="preserve">The Infectious Disease Society of America updated its guideline related to cellulitis in, </w:t>
      </w:r>
      <w:r w:rsidR="005937B6" w:rsidRPr="005937B6">
        <w:rPr>
          <w:i/>
        </w:rPr>
        <w:t>Practi</w:t>
      </w:r>
      <w:r w:rsidR="005937B6" w:rsidRPr="005937B6">
        <w:rPr>
          <w:i/>
        </w:rPr>
        <w:t xml:space="preserve">ce Guidelines for the Diagnosis </w:t>
      </w:r>
      <w:r w:rsidR="005937B6" w:rsidRPr="005937B6">
        <w:rPr>
          <w:i/>
        </w:rPr>
        <w:t>and Management of Skin and Soft Tissue</w:t>
      </w:r>
      <w:r w:rsidR="00C03DCF">
        <w:rPr>
          <w:i/>
        </w:rPr>
        <w:t xml:space="preserve"> </w:t>
      </w:r>
      <w:r w:rsidR="005937B6" w:rsidRPr="005937B6">
        <w:rPr>
          <w:i/>
        </w:rPr>
        <w:t>Infections: 2014 Update by the Infectious</w:t>
      </w:r>
      <w:r w:rsidR="005937B6" w:rsidRPr="005937B6">
        <w:rPr>
          <w:i/>
        </w:rPr>
        <w:t xml:space="preserve"> </w:t>
      </w:r>
      <w:r w:rsidR="005937B6" w:rsidRPr="005937B6">
        <w:rPr>
          <w:i/>
        </w:rPr>
        <w:t>Diseases Society of America</w:t>
      </w:r>
      <w:r w:rsidR="005937B6">
        <w:rPr>
          <w:i/>
        </w:rPr>
        <w:t>.</w:t>
      </w:r>
      <w:r w:rsidR="006D5588">
        <w:rPr>
          <w:i/>
        </w:rPr>
        <w:t xml:space="preserve"> </w:t>
      </w:r>
      <w:r w:rsidR="00A45E8F">
        <w:rPr>
          <w:i/>
        </w:rPr>
        <w:t xml:space="preserve">             </w:t>
      </w:r>
      <w:r w:rsidR="00A45E8F" w:rsidRPr="00A45E8F">
        <w:t>(1)</w:t>
      </w:r>
      <w:r w:rsidR="00A45E8F">
        <w:t xml:space="preserve"> </w:t>
      </w:r>
      <w:r w:rsidR="00A45E8F" w:rsidRPr="00A45E8F">
        <w:t>Taking of blood culture is not indicated for mild cellulitis</w:t>
      </w:r>
      <w:r w:rsidR="00A45E8F">
        <w:t xml:space="preserve"> </w:t>
      </w:r>
      <w:bookmarkStart w:id="27" w:name="C420899582523148I0T420913663310185"/>
      <w:r w:rsidR="00A45E8F">
        <w:t>(Stevens et al., 2014, p. 15)</w:t>
      </w:r>
      <w:bookmarkEnd w:id="27"/>
      <w:r w:rsidR="00A45E8F">
        <w:t xml:space="preserve">. </w:t>
      </w:r>
      <w:r w:rsidR="00A45E8F">
        <w:tab/>
      </w:r>
      <w:r w:rsidR="00A45E8F" w:rsidRPr="00A45E8F">
        <w:t xml:space="preserve"> </w:t>
      </w:r>
      <w:r w:rsidR="00A45E8F">
        <w:t>(2) T</w:t>
      </w:r>
      <w:r w:rsidR="006D5588" w:rsidRPr="006D5588">
        <w:t>reatment of</w:t>
      </w:r>
      <w:r w:rsidR="006D5588">
        <w:t xml:space="preserve"> typical cases of cellulitis without systemic signs of infection should receive an antimicrobial agent that is active against Streptococci </w:t>
      </w:r>
      <w:bookmarkStart w:id="28" w:name="C420899582523148I0T420913596527778"/>
      <w:r w:rsidR="006D5588">
        <w:t>(Stevens et al., 2014, p. 15)</w:t>
      </w:r>
      <w:bookmarkEnd w:id="28"/>
      <w:r w:rsidR="006D5588">
        <w:t>.</w:t>
      </w:r>
      <w:r w:rsidR="00A45E8F">
        <w:t xml:space="preserve"> (3) Elevation of the limb is recommended; corticosteroids are contraindicated for patients diagnosed with diabetes </w:t>
      </w:r>
      <w:bookmarkStart w:id="29" w:name="C420899582523148I0T420913674189815"/>
      <w:r w:rsidR="00A45E8F">
        <w:t>(Stevens et al., 2014)</w:t>
      </w:r>
      <w:bookmarkEnd w:id="29"/>
      <w:r w:rsidR="00A45E8F">
        <w:t xml:space="preserve">. (4) </w:t>
      </w:r>
      <w:r w:rsidR="00E037FD">
        <w:t xml:space="preserve">Predisposing conditions such as edema, obesity, eczema, and </w:t>
      </w:r>
      <w:r w:rsidR="00E037FD">
        <w:lastRenderedPageBreak/>
        <w:t>venous insufficiency are to be treated as a part of routine patient care, especially, during the acute stage of cellulitis</w:t>
      </w:r>
      <w:bookmarkStart w:id="30" w:name="C420899582523148I0T420913756828704"/>
      <w:r w:rsidR="00E037FD">
        <w:t xml:space="preserve"> (Stevens et al., 2014, p. 16)</w:t>
      </w:r>
      <w:bookmarkEnd w:id="30"/>
      <w:r w:rsidR="00E037FD">
        <w:t xml:space="preserve">. (5) Medication regimen is recommended to be </w:t>
      </w:r>
      <w:r w:rsidR="000A0357">
        <w:t>5 days, “…but treatment should be extended if the infection has not improved within this time period”</w:t>
      </w:r>
      <w:bookmarkStart w:id="31" w:name="C420899582523148I0T420913800462963"/>
      <w:r w:rsidR="000A0357">
        <w:t xml:space="preserve"> (Stevens et al., 2014, p. 23)</w:t>
      </w:r>
      <w:bookmarkEnd w:id="31"/>
      <w:r w:rsidR="000A0357">
        <w:t>.</w:t>
      </w:r>
    </w:p>
    <w:p w:rsidR="009725CE" w:rsidRPr="000A0357" w:rsidRDefault="009725CE" w:rsidP="00C03DCF">
      <w:pPr>
        <w:pStyle w:val="APA"/>
      </w:pPr>
    </w:p>
    <w:p w:rsidR="00EC7BC9" w:rsidRDefault="00EC7BC9" w:rsidP="00345127">
      <w:pPr>
        <w:pStyle w:val="APA"/>
        <w:ind w:firstLine="0"/>
      </w:pPr>
    </w:p>
    <w:p w:rsidR="000416B2" w:rsidRDefault="000416B2" w:rsidP="00345127">
      <w:pPr>
        <w:pStyle w:val="APA"/>
        <w:ind w:firstLine="0"/>
      </w:pPr>
    </w:p>
    <w:p w:rsidR="00267B05" w:rsidRDefault="00267B05" w:rsidP="00D8748E">
      <w:pPr>
        <w:pStyle w:val="APA"/>
        <w:ind w:firstLine="0"/>
      </w:pPr>
      <w:r>
        <w:tab/>
        <w:t xml:space="preserve"> </w:t>
      </w:r>
    </w:p>
    <w:p w:rsidR="00983792" w:rsidRDefault="00267B05" w:rsidP="00983792">
      <w:pPr>
        <w:pStyle w:val="APA"/>
        <w:ind w:firstLine="0"/>
      </w:pPr>
      <w:r>
        <w:tab/>
      </w:r>
    </w:p>
    <w:p w:rsidR="00992DF5" w:rsidRDefault="00983792" w:rsidP="00983792">
      <w:pPr>
        <w:pStyle w:val="APAHeadingCenterIncludedInTOC"/>
      </w:pPr>
      <w:r>
        <w:br w:type="page"/>
      </w:r>
      <w:r>
        <w:lastRenderedPageBreak/>
        <w:t>References</w:t>
      </w:r>
    </w:p>
    <w:p w:rsidR="00983792" w:rsidRDefault="00983792" w:rsidP="00983792">
      <w:pPr>
        <w:pStyle w:val="APAReference"/>
      </w:pPr>
      <w:bookmarkStart w:id="32" w:name="R420903646064815I0"/>
      <w:r>
        <w:t xml:space="preserve">Abyad, A. (2008). Cellulitis. In F. J. Domino (Ed.), </w:t>
      </w:r>
      <w:r>
        <w:rPr>
          <w:i/>
        </w:rPr>
        <w:t>The 5-minute clinical consult</w:t>
      </w:r>
      <w:r>
        <w:t xml:space="preserve"> (16th ed., pp. 224-225). Philadelphia, PA: Wolters Kluwer.</w:t>
      </w:r>
      <w:bookmarkEnd w:id="32"/>
    </w:p>
    <w:p w:rsidR="00983792" w:rsidRDefault="00983792" w:rsidP="00983792">
      <w:pPr>
        <w:pStyle w:val="APAReference"/>
      </w:pPr>
      <w:bookmarkStart w:id="33" w:name="R420497334722222I0"/>
      <w:r>
        <w:t xml:space="preserve">Alligood, M. R., &amp; Tomey, A. M. (2013). </w:t>
      </w:r>
      <w:r>
        <w:rPr>
          <w:i/>
        </w:rPr>
        <w:t>Nursing theorists and their work</w:t>
      </w:r>
      <w:r>
        <w:t xml:space="preserve"> (11th ed.). Retrieved from</w:t>
      </w:r>
      <w:bookmarkEnd w:id="33"/>
    </w:p>
    <w:p w:rsidR="00983792" w:rsidRDefault="00983792" w:rsidP="00983792">
      <w:pPr>
        <w:pStyle w:val="APAReference"/>
      </w:pPr>
      <w:bookmarkStart w:id="34" w:name="R420905323148148I0"/>
      <w:r>
        <w:t xml:space="preserve">Armstrong, S. N., Anderson, M., Le, E. T., &amp; Nguyen, L. H. (2008, Sept. 17). Application of the health belief model to bariatric surgery. </w:t>
      </w:r>
      <w:r>
        <w:rPr>
          <w:i/>
        </w:rPr>
        <w:t>Gastroenterology Nursing</w:t>
      </w:r>
      <w:r>
        <w:t xml:space="preserve">, </w:t>
      </w:r>
      <w:r>
        <w:rPr>
          <w:i/>
        </w:rPr>
        <w:t>32</w:t>
      </w:r>
      <w:r>
        <w:t>(3), 171-178. http://dx.doi.org/10.1097/SGA.0b013e3181a7cf5a</w:t>
      </w:r>
      <w:bookmarkEnd w:id="34"/>
    </w:p>
    <w:p w:rsidR="00983792" w:rsidRDefault="00983792" w:rsidP="00983792">
      <w:pPr>
        <w:pStyle w:val="APAReference"/>
      </w:pPr>
      <w:bookmarkStart w:id="35" w:name="R420906255439815I0"/>
      <w:r>
        <w:t xml:space="preserve">Azarbad, L., Corsica, J., Hall, B., &amp; Hood, M. (2009, October 7). Psychosocial correlates of binge eating in Hispanic, African American, and Caucasian women presenting for bariatric surgery. </w:t>
      </w:r>
      <w:r>
        <w:rPr>
          <w:i/>
        </w:rPr>
        <w:t>Eating Behaviors</w:t>
      </w:r>
      <w:r>
        <w:t xml:space="preserve">, </w:t>
      </w:r>
      <w:r>
        <w:rPr>
          <w:i/>
        </w:rPr>
        <w:t>11</w:t>
      </w:r>
      <w:r>
        <w:t>, 79-84. http://dx.doi.org/10.1016/j.eatbeh.2009.10.001</w:t>
      </w:r>
      <w:bookmarkEnd w:id="35"/>
    </w:p>
    <w:p w:rsidR="00983792" w:rsidRDefault="00983792" w:rsidP="00983792">
      <w:pPr>
        <w:pStyle w:val="APAReference"/>
      </w:pPr>
      <w:bookmarkStart w:id="36" w:name="R420493474884259I0"/>
      <w:r>
        <w:t xml:space="preserve">Bickley, L. S. (2013). </w:t>
      </w:r>
      <w:r>
        <w:rPr>
          <w:i/>
        </w:rPr>
        <w:t>Guide to physical examination and history taking</w:t>
      </w:r>
      <w:r>
        <w:t xml:space="preserve"> (11th ed.). Philadelphia, PA: Wolters Kluwer Health | Lippincott Williams &amp; Wilkins.</w:t>
      </w:r>
      <w:bookmarkEnd w:id="36"/>
    </w:p>
    <w:p w:rsidR="00983792" w:rsidRDefault="00983792" w:rsidP="00983792">
      <w:pPr>
        <w:pStyle w:val="APAReference"/>
      </w:pPr>
      <w:bookmarkStart w:id="37" w:name="R420748438679398I396343"/>
      <w:r>
        <w:t xml:space="preserve">Butts, J. B., &amp; Rich, K. L. (2011). </w:t>
      </w:r>
      <w:r>
        <w:rPr>
          <w:i/>
        </w:rPr>
        <w:t>Philosophies and theories for advanced nursing practice</w:t>
      </w:r>
      <w:r>
        <w:t>. Sudbury, MA: Jones &amp; Bartlett Learning.</w:t>
      </w:r>
      <w:bookmarkEnd w:id="37"/>
    </w:p>
    <w:p w:rsidR="00983792" w:rsidRDefault="00983792" w:rsidP="00983792">
      <w:pPr>
        <w:pStyle w:val="APAReference"/>
      </w:pPr>
      <w:bookmarkStart w:id="38" w:name="R420914366898148I0"/>
      <w:r>
        <w:t>Edlich, R. F. (2014). Necrotizing Fasciitis. Retrieved March 10,2014, from http://emedicine.medscape.com/article/2051157-overview</w:t>
      </w:r>
      <w:bookmarkEnd w:id="38"/>
    </w:p>
    <w:p w:rsidR="00983792" w:rsidRDefault="00983792" w:rsidP="00983792">
      <w:pPr>
        <w:pStyle w:val="APAReference"/>
      </w:pPr>
      <w:bookmarkStart w:id="39" w:name="R420909531250000I0"/>
      <w:r>
        <w:t xml:space="preserve">Gilmartin, J. (2012, August 11). Body image concerns amongst massive weight loss patients. </w:t>
      </w:r>
      <w:r>
        <w:rPr>
          <w:i/>
        </w:rPr>
        <w:t>Journal of Clinical Nursing</w:t>
      </w:r>
      <w:r>
        <w:t xml:space="preserve">, </w:t>
      </w:r>
      <w:r>
        <w:rPr>
          <w:i/>
        </w:rPr>
        <w:t>22</w:t>
      </w:r>
      <w:r>
        <w:t>, 1299-1309. Retrieved from http://onlinelibrary.wiley.com/journal/10.1111/%28ISSN%291365-2702</w:t>
      </w:r>
      <w:bookmarkEnd w:id="39"/>
    </w:p>
    <w:p w:rsidR="00983792" w:rsidRDefault="00983792" w:rsidP="00983792">
      <w:pPr>
        <w:pStyle w:val="APAReference"/>
      </w:pPr>
      <w:bookmarkStart w:id="40" w:name="R420906161226852I0"/>
      <w:r>
        <w:lastRenderedPageBreak/>
        <w:t xml:space="preserve">Herchline, T. E., Bronze, M. S., Swaminathan, S., &amp; Chandrasekar, P. H. (2014, August 19). Cellulitis. </w:t>
      </w:r>
      <w:r>
        <w:rPr>
          <w:i/>
        </w:rPr>
        <w:t>Medscape practice essentials</w:t>
      </w:r>
      <w:r>
        <w:t>. Retrieved from www.emedicine.medscape.com/article/214222-overview</w:t>
      </w:r>
      <w:bookmarkEnd w:id="40"/>
    </w:p>
    <w:p w:rsidR="00983792" w:rsidRDefault="00983792" w:rsidP="00983792">
      <w:pPr>
        <w:pStyle w:val="APAReference"/>
      </w:pPr>
      <w:bookmarkStart w:id="41" w:name="R420908591666667I0"/>
      <w:r>
        <w:t xml:space="preserve">Hicken, M. T., Lee, H., Mezuk, B., Kershaw, K. N., Rafferty, J., &amp; Jackson, J. S. (2013). Racial and ethnic differences in the association between obesity and depression in women. </w:t>
      </w:r>
      <w:r>
        <w:rPr>
          <w:i/>
        </w:rPr>
        <w:t>Journal of Women’s Health</w:t>
      </w:r>
      <w:r>
        <w:t xml:space="preserve">, </w:t>
      </w:r>
      <w:r>
        <w:rPr>
          <w:i/>
        </w:rPr>
        <w:t>22</w:t>
      </w:r>
      <w:r>
        <w:t>, 446-452. http://dx.doi.org/10.1089/jwh.2012.4111</w:t>
      </w:r>
      <w:bookmarkEnd w:id="41"/>
    </w:p>
    <w:p w:rsidR="00983792" w:rsidRDefault="00983792" w:rsidP="00983792">
      <w:pPr>
        <w:pStyle w:val="APAReference"/>
      </w:pPr>
      <w:bookmarkStart w:id="42" w:name="R420903865162037I0"/>
      <w:r>
        <w:t xml:space="preserve">Murphy, P. A., &amp; Pierce, N. F. (2003). Bacterial infections of the skin. In L. R. Barker, J. R. Burton, &amp; P. D. Zieve (Eds.), </w:t>
      </w:r>
      <w:r>
        <w:rPr>
          <w:i/>
        </w:rPr>
        <w:t>Principles of ambulatory medicine</w:t>
      </w:r>
      <w:r>
        <w:t xml:space="preserve"> (6th, pp. 413-420). Philadelphia, PA: Lippincott Williams &amp; Wilkins.</w:t>
      </w:r>
      <w:bookmarkEnd w:id="42"/>
    </w:p>
    <w:p w:rsidR="00983792" w:rsidRDefault="00983792" w:rsidP="00983792">
      <w:pPr>
        <w:pStyle w:val="APAReference"/>
      </w:pPr>
      <w:bookmarkStart w:id="43" w:name="R420914515162037I0"/>
      <w:r>
        <w:t>Rosh, A. J. (2014). Superficial thrombophlebitis clinical presentation. Retrieved March 10, 2015, from http://emedicine.medscape.com/article/463256-clinical</w:t>
      </w:r>
      <w:bookmarkEnd w:id="43"/>
    </w:p>
    <w:p w:rsidR="00983792" w:rsidRDefault="00983792" w:rsidP="00983792">
      <w:pPr>
        <w:pStyle w:val="APAReference"/>
      </w:pPr>
      <w:bookmarkStart w:id="44" w:name="R420899633333333I0"/>
      <w:r>
        <w:t xml:space="preserve">Sarkosh, K., Birch, D. W., Sharma, A., &amp; Kharmali, S. (2013). Complications associated with laparoscopic sleeve gastrectomy for morbid obesity: a surgeon’s guide. </w:t>
      </w:r>
      <w:r>
        <w:rPr>
          <w:i/>
        </w:rPr>
        <w:t>Canadian Journal of Surgery</w:t>
      </w:r>
      <w:r>
        <w:t xml:space="preserve">, </w:t>
      </w:r>
      <w:r>
        <w:rPr>
          <w:i/>
        </w:rPr>
        <w:t>56</w:t>
      </w:r>
      <w:r>
        <w:t>, 347-352. http://dx.doi.org/10.1503/cjs.033511</w:t>
      </w:r>
      <w:bookmarkEnd w:id="44"/>
    </w:p>
    <w:p w:rsidR="00983792" w:rsidRPr="00983792" w:rsidRDefault="00983792" w:rsidP="00983792">
      <w:pPr>
        <w:pStyle w:val="APAReference"/>
      </w:pPr>
      <w:bookmarkStart w:id="45" w:name="R420899582523148I0"/>
      <w:r>
        <w:t xml:space="preserve">Stevens, D. L., Bisno, A. L., Chambers, H. F., Dellinger, E. P., Goldstein, E. J., Gorbach, S. L., ... Wade, J. C. (2014, April 21). Practice Guidelines for the Diagnosis and Management of Skin and Soft Tissue Infections: 2014 Update by the Infectious Diseases Society of America. </w:t>
      </w:r>
      <w:r>
        <w:rPr>
          <w:i/>
        </w:rPr>
        <w:t>Clinical Infectious Disease</w:t>
      </w:r>
      <w:r>
        <w:t xml:space="preserve">, </w:t>
      </w:r>
      <w:r>
        <w:rPr>
          <w:i/>
        </w:rPr>
        <w:t>59</w:t>
      </w:r>
      <w:r>
        <w:t>(2), 147-154. http://dx.doi.org/10.1093/cid/ciu444</w:t>
      </w:r>
      <w:bookmarkEnd w:id="45"/>
    </w:p>
    <w:sectPr w:rsidR="00983792" w:rsidRPr="00983792" w:rsidSect="00980171">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10" w:rsidRDefault="009A5B10">
      <w:r>
        <w:separator/>
      </w:r>
    </w:p>
  </w:endnote>
  <w:endnote w:type="continuationSeparator" w:id="0">
    <w:p w:rsidR="009A5B10" w:rsidRDefault="009A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Default="00E83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Default="00E8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Default="00E8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10" w:rsidRDefault="009A5B10">
      <w:r>
        <w:separator/>
      </w:r>
    </w:p>
  </w:footnote>
  <w:footnote w:type="continuationSeparator" w:id="0">
    <w:p w:rsidR="009A5B10" w:rsidRDefault="009A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Default="00E83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Default="00E83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Pr="002D1D46" w:rsidRDefault="00E83467" w:rsidP="002D1D46">
    <w:pPr>
      <w:pStyle w:val="APAPageHeading"/>
    </w:pPr>
    <w:r>
      <w:t>Running head: SOAP TWO: CELLULITIS</w:t>
    </w:r>
    <w:r>
      <w:tab/>
    </w:r>
    <w:r>
      <w:fldChar w:fldCharType="begin"/>
    </w:r>
    <w:r>
      <w:instrText xml:space="preserve"> PAGE  \* MERGEFORMAT </w:instrText>
    </w:r>
    <w:r>
      <w:fldChar w:fldCharType="separate"/>
    </w:r>
    <w:r w:rsidR="0039266D">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Pr="002D1D46" w:rsidRDefault="00E83467" w:rsidP="002D1D46">
    <w:pPr>
      <w:pStyle w:val="APAPageHeading"/>
    </w:pPr>
    <w:r>
      <w:t>SOAP TWO: CELLULITIS</w:t>
    </w:r>
    <w:r>
      <w:tab/>
    </w:r>
    <w:r>
      <w:fldChar w:fldCharType="begin"/>
    </w:r>
    <w:r>
      <w:instrText xml:space="preserve"> PAGE  \* MERGEFORMAT </w:instrText>
    </w:r>
    <w:r>
      <w:fldChar w:fldCharType="separate"/>
    </w:r>
    <w:r w:rsidR="0039266D">
      <w:rPr>
        <w:noProof/>
      </w:rPr>
      <w:t>11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67" w:rsidRPr="002D1D46" w:rsidRDefault="00E83467" w:rsidP="002D1D46">
    <w:pPr>
      <w:pStyle w:val="APAPageHeading"/>
    </w:pPr>
    <w:r>
      <w:t>SOAP TWO: CELLULITIS</w:t>
    </w:r>
    <w:r>
      <w:tab/>
    </w:r>
    <w:r>
      <w:fldChar w:fldCharType="begin"/>
    </w:r>
    <w:r>
      <w:instrText xml:space="preserve"> PAGE  \* MERGEFORMAT </w:instrText>
    </w:r>
    <w:r>
      <w:fldChar w:fldCharType="separate"/>
    </w:r>
    <w:r w:rsidR="0039266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9F2"/>
    <w:multiLevelType w:val="hybridMultilevel"/>
    <w:tmpl w:val="96E43086"/>
    <w:lvl w:ilvl="0" w:tplc="C6C637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A091DBF"/>
    <w:multiLevelType w:val="hybridMultilevel"/>
    <w:tmpl w:val="2DE06166"/>
    <w:lvl w:ilvl="0" w:tplc="B6C64C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DB90211"/>
    <w:multiLevelType w:val="hybridMultilevel"/>
    <w:tmpl w:val="79788888"/>
    <w:lvl w:ilvl="0" w:tplc="EE98EB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20493474884259I0" w:val="*1,597˜11Lynn~S.~Bickley~˜12032013˜15Guide to physical examination and history taking˜2201˜15211th˜21951˜21940˜110Philadelphia, PA˜111Wolters Kluwer Health | Lippincott Williams &amp; Wilkins˜1449˜269˜1196˜1609˜"/>
    <w:docVar w:name="420497334722222I0" w:val="*1,597˜11Martha~Raile~Alligood~Anne~Marriner~Tomey~˜12032013˜15Nursing theorists and their work˜2201˜15211th˜21950˜2194˜110˜111˜1449˜2690˜1196˜1609˜"/>
    <w:docVar w:name="420748438679398I396343" w:val="*1,597˜11J~B~Butts~K~L~Rich~˜12032011˜15Philosophies and theories for advanced nursing practice˜2200˜152˜21951˜21940˜110Sudbury, MA˜111Jones &amp; Bartlett Learning˜1449˜2690˜1196˜1609˜"/>
    <w:docVar w:name="420899582523148I0" w:val="*1,60˜11Dennis~L.~Stevens~Alan~L.~Bisno~Henry~F.~Chambers~E.~Patchen~Dellinger~Ellie~J.C.~Goldstein~Sherwood~L.~Gorbach~Jan~V.~Hirschman~James~C.~Wade~˜12032014˜2331˜1241April 21˜13Practice Guidelines for the Diagnosis and Management of Skin and Soft Tissue Infections: 2014 Update by the Infectious Diseases Society of America˜16Clinical Infectious Disease˜2681˜18659˜211˜1812˜2711˜1163147-154˜21751˜2691˜119610.1093/cid/ciu444˜1141˜"/>
    <w:docVar w:name="420899633333333I0" w:val="*1,60˜11Kourosh~~Sarkosh~Daniel~W.~Birch~Arya~~Sharma~Shahzeer~~Kharmali~˜12032013˜2330˜1241˜13Complications associated with laparoscopic sleeve gastrectomy for morbid obesity: a surgeon’s guide˜16Canadian Journal of Surgery˜2681˜18656˜210˜181˜2711˜1163347-352˜21751˜2691˜119610.1503/cjs.033511˜1141˜"/>
    <w:docVar w:name="420903646064815I0" w:val="*1,334˜11Abdulrazak~~Abyad~˜12032008˜1205Cellulitis˜21831˜17Frank~J.~Domino~˜151The 5-minute clinical consult˜21971˜21961˜145016th ed.˜2711˜2337˜241˜171224˜172225˜173˜2314˜1603˜21951˜21940˜110Philadelphia, PA˜111Wolters Kluwer˜1449˜269˜1196˜1609˜"/>
    <w:docVar w:name="420903865162037I0" w:val="*1,334˜11Patrick~A.~Murphy~Nathaniel~F.~Pierce~˜12032003˜1205Bacterial infections of the skin˜21831˜17L.~Randol~Barker~John~R.~Burton~Philip~D.~Zieve~˜151Principles of ambulatory medicine˜21971˜21961˜14506th˜2711˜2337˜241˜171413˜172420˜173˜2314˜1603˜21951˜21940˜110Philadelphia, PA˜111Lippincott Williams &amp; Wilkins˜1449˜269˜1196˜1609˜"/>
    <w:docVar w:name="420905323148148I0" w:val="*1,60˜11Shelley~N.~Armstrong~Mindi~~Anderson~Emily~Tran~Le~Lynda~H.~Nguyen~˜12032008˜2331˜1241Sept. 17˜13Application of the health belief model to bariatric surgery˜16Gastroenterology Nursing˜2681˜18632˜211˜1813˜2711˜1163171-178˜21751˜2691˜119610.1097/SGA.0b013e3181a7cf5a˜1141˜"/>
    <w:docVar w:name="420906161226852I0" w:val="*1,60˜11Thomas~E.~Herchline~Michael~Stuart~Bronze~Subramanian~~Swaminathan~Pranatharthi~Haran~Chandrasekar~˜12032014˜2331˜1241August 19˜13Cellulitis˜16Medscape practice essentials˜2680˜186˜21˜181˜2710˜1163˜21751˜2690˜1196˜1141www.emedicine.medscape.com/article/214222-overview˜"/>
    <w:docVar w:name="420906255439815I0" w:val="*1,60˜11Leila~~Azarbad~Joyce~~Corsica~Brian~~Hall~Megan~~Hood~˜12032009˜2331˜1241October 7˜13Psycholosocial correlates of binge eating in Hispanic, African American, and Causasian women presenting for bariatric surgery˜16Eating Behaviors˜2681˜18611˜210˜181˜2711˜116379-84˜21751˜2691˜119610.1016/j.eatbeh.2009.10.001˜1141˜"/>
    <w:docVar w:name="420908591666667I0" w:val="*1,60˜11Margaret~T.~Hicken~Hedwig~~Lee~Briana~~Mezuk~Kiarri~N.~Kershaw~Jane~~Rafferty~James~S.~Jackson~˜12032013˜2330˜1241˜13Racial and ethnic differences in the association between obesity and depression in women˜16Journal of Women’s Health˜2681˜18622˜210˜181˜2711˜1163446-452˜21751˜2691˜119610.1089/jwh.2012.4111˜1141˜"/>
    <w:docVar w:name="420909531250000I0" w:val="*1,60˜11Jo~~Gilmartin~˜12032012˜2331˜1241August 11˜13Body image concerns amongst massive weight loss patients˜16Journal of Clinical Nursing˜2681˜18622˜210˜181˜2711˜11631299-1309˜21751˜2690˜1196˜1141http://onlinelibrary.wiley.com/journal/10.1111/%28ISSN%291365-2702˜"/>
    <w:docVar w:name="420914366898148I0" w:val="*1,262˜11Richard~F.~Edlich~˜12032014˜13Necrotizing Fasciitis˜2700˜1112March 10,2014˜112http://emedicine.medscape.com/article/2051157-overview˜"/>
    <w:docVar w:name="420914515162037I0" w:val="*1,262˜11Adam~J.~Rosh~˜12032014˜13Superficial thrombophlebitis clinical presentation˜2700˜1112March 10, 2015˜112http://emedicine.medscape.com/article/463256-clinical˜"/>
    <w:docVar w:name="bmHeaderInfo" w:val="SOAP TWO: CELLULITIS"/>
    <w:docVar w:name="cIsAbstract" w:val="False"/>
    <w:docVar w:name="cPaperAPAOrMLA" w:val="1"/>
    <w:docVar w:name="cUniquePaperID" w:val="420488215393519I0"/>
    <w:docVar w:name="HasTitlePage" w:val="True"/>
    <w:docVar w:name="LastEditedVersion" w:val="5"/>
  </w:docVars>
  <w:rsids>
    <w:rsidRoot w:val="00980171"/>
    <w:rsid w:val="000022DA"/>
    <w:rsid w:val="00003776"/>
    <w:rsid w:val="0000397F"/>
    <w:rsid w:val="00004A0E"/>
    <w:rsid w:val="0000704A"/>
    <w:rsid w:val="0000750F"/>
    <w:rsid w:val="0000797F"/>
    <w:rsid w:val="000100C0"/>
    <w:rsid w:val="00011136"/>
    <w:rsid w:val="00011189"/>
    <w:rsid w:val="0001296A"/>
    <w:rsid w:val="00013627"/>
    <w:rsid w:val="00013D8B"/>
    <w:rsid w:val="00015FF1"/>
    <w:rsid w:val="0001685B"/>
    <w:rsid w:val="00017679"/>
    <w:rsid w:val="00017F15"/>
    <w:rsid w:val="0002073C"/>
    <w:rsid w:val="00022657"/>
    <w:rsid w:val="00024E98"/>
    <w:rsid w:val="00025FAC"/>
    <w:rsid w:val="00031745"/>
    <w:rsid w:val="000323AD"/>
    <w:rsid w:val="00032E4A"/>
    <w:rsid w:val="00033E75"/>
    <w:rsid w:val="00034E5C"/>
    <w:rsid w:val="00034EEC"/>
    <w:rsid w:val="00035FF6"/>
    <w:rsid w:val="00040203"/>
    <w:rsid w:val="000416B2"/>
    <w:rsid w:val="000428F1"/>
    <w:rsid w:val="00043377"/>
    <w:rsid w:val="000455A3"/>
    <w:rsid w:val="00045BCD"/>
    <w:rsid w:val="00047B6B"/>
    <w:rsid w:val="000503B7"/>
    <w:rsid w:val="00051B53"/>
    <w:rsid w:val="00051E09"/>
    <w:rsid w:val="0005298A"/>
    <w:rsid w:val="00052BB5"/>
    <w:rsid w:val="000531FC"/>
    <w:rsid w:val="0005322A"/>
    <w:rsid w:val="00054627"/>
    <w:rsid w:val="000553B6"/>
    <w:rsid w:val="00055EAD"/>
    <w:rsid w:val="0005717C"/>
    <w:rsid w:val="00060A35"/>
    <w:rsid w:val="00060F59"/>
    <w:rsid w:val="000625FF"/>
    <w:rsid w:val="00063D22"/>
    <w:rsid w:val="000645CE"/>
    <w:rsid w:val="00064753"/>
    <w:rsid w:val="00065715"/>
    <w:rsid w:val="00066EEF"/>
    <w:rsid w:val="000676E9"/>
    <w:rsid w:val="00067855"/>
    <w:rsid w:val="0007012E"/>
    <w:rsid w:val="000718A5"/>
    <w:rsid w:val="0007340D"/>
    <w:rsid w:val="000750E3"/>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86C27"/>
    <w:rsid w:val="0009053F"/>
    <w:rsid w:val="00090C44"/>
    <w:rsid w:val="0009147F"/>
    <w:rsid w:val="00093416"/>
    <w:rsid w:val="0009346D"/>
    <w:rsid w:val="000951BD"/>
    <w:rsid w:val="0009552B"/>
    <w:rsid w:val="000968B7"/>
    <w:rsid w:val="000A0301"/>
    <w:rsid w:val="000A0314"/>
    <w:rsid w:val="000A0357"/>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EAB"/>
    <w:rsid w:val="000C7EF4"/>
    <w:rsid w:val="000D156B"/>
    <w:rsid w:val="000D2B19"/>
    <w:rsid w:val="000D2C3F"/>
    <w:rsid w:val="000D2FF5"/>
    <w:rsid w:val="000D3A4B"/>
    <w:rsid w:val="000D46BF"/>
    <w:rsid w:val="000D605A"/>
    <w:rsid w:val="000D6B46"/>
    <w:rsid w:val="000D79A9"/>
    <w:rsid w:val="000D7AA3"/>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395D"/>
    <w:rsid w:val="00115618"/>
    <w:rsid w:val="0011599A"/>
    <w:rsid w:val="00116ADB"/>
    <w:rsid w:val="001170F1"/>
    <w:rsid w:val="00121158"/>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3D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9FD"/>
    <w:rsid w:val="00163CF7"/>
    <w:rsid w:val="00164E7D"/>
    <w:rsid w:val="00165696"/>
    <w:rsid w:val="0016796B"/>
    <w:rsid w:val="001717AD"/>
    <w:rsid w:val="0017576B"/>
    <w:rsid w:val="00176C2C"/>
    <w:rsid w:val="00182674"/>
    <w:rsid w:val="00183914"/>
    <w:rsid w:val="001861B5"/>
    <w:rsid w:val="001872ED"/>
    <w:rsid w:val="00190BC7"/>
    <w:rsid w:val="00191F44"/>
    <w:rsid w:val="00193B86"/>
    <w:rsid w:val="00193D42"/>
    <w:rsid w:val="00194F61"/>
    <w:rsid w:val="0019637A"/>
    <w:rsid w:val="00196508"/>
    <w:rsid w:val="00196AB8"/>
    <w:rsid w:val="001A01B8"/>
    <w:rsid w:val="001A22D7"/>
    <w:rsid w:val="001A34D5"/>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2C85"/>
    <w:rsid w:val="001E45A4"/>
    <w:rsid w:val="001E5D0C"/>
    <w:rsid w:val="001E6595"/>
    <w:rsid w:val="001E728D"/>
    <w:rsid w:val="001E7297"/>
    <w:rsid w:val="001F0D5D"/>
    <w:rsid w:val="001F24FE"/>
    <w:rsid w:val="001F2DEA"/>
    <w:rsid w:val="001F30E2"/>
    <w:rsid w:val="001F3961"/>
    <w:rsid w:val="001F48CD"/>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25A8"/>
    <w:rsid w:val="00212FEB"/>
    <w:rsid w:val="002133C2"/>
    <w:rsid w:val="00214A4B"/>
    <w:rsid w:val="00215795"/>
    <w:rsid w:val="00215880"/>
    <w:rsid w:val="00216F69"/>
    <w:rsid w:val="00220052"/>
    <w:rsid w:val="002202EF"/>
    <w:rsid w:val="00221607"/>
    <w:rsid w:val="0022347E"/>
    <w:rsid w:val="002252B7"/>
    <w:rsid w:val="0022564A"/>
    <w:rsid w:val="0022671C"/>
    <w:rsid w:val="002270B9"/>
    <w:rsid w:val="0022727A"/>
    <w:rsid w:val="0023071D"/>
    <w:rsid w:val="00231560"/>
    <w:rsid w:val="002329A1"/>
    <w:rsid w:val="00232A05"/>
    <w:rsid w:val="00232A51"/>
    <w:rsid w:val="00232EB1"/>
    <w:rsid w:val="0023335C"/>
    <w:rsid w:val="00240C83"/>
    <w:rsid w:val="002423B5"/>
    <w:rsid w:val="002437E6"/>
    <w:rsid w:val="002437F4"/>
    <w:rsid w:val="00247CA9"/>
    <w:rsid w:val="00251294"/>
    <w:rsid w:val="00252135"/>
    <w:rsid w:val="00253A97"/>
    <w:rsid w:val="00254A47"/>
    <w:rsid w:val="00256F08"/>
    <w:rsid w:val="00257D7F"/>
    <w:rsid w:val="00262C8E"/>
    <w:rsid w:val="00263898"/>
    <w:rsid w:val="00264076"/>
    <w:rsid w:val="0026641D"/>
    <w:rsid w:val="00266BE9"/>
    <w:rsid w:val="00266C6A"/>
    <w:rsid w:val="00267B05"/>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857"/>
    <w:rsid w:val="002C3DC8"/>
    <w:rsid w:val="002C52B4"/>
    <w:rsid w:val="002C6E11"/>
    <w:rsid w:val="002D0C74"/>
    <w:rsid w:val="002D1D46"/>
    <w:rsid w:val="002D357E"/>
    <w:rsid w:val="002D4CD7"/>
    <w:rsid w:val="002D5064"/>
    <w:rsid w:val="002D5B53"/>
    <w:rsid w:val="002D6107"/>
    <w:rsid w:val="002D7590"/>
    <w:rsid w:val="002D7CE6"/>
    <w:rsid w:val="002E004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159D"/>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22B5"/>
    <w:rsid w:val="00333531"/>
    <w:rsid w:val="003338CD"/>
    <w:rsid w:val="003353D8"/>
    <w:rsid w:val="00336548"/>
    <w:rsid w:val="0033781A"/>
    <w:rsid w:val="00340452"/>
    <w:rsid w:val="00341408"/>
    <w:rsid w:val="003422C4"/>
    <w:rsid w:val="0034375E"/>
    <w:rsid w:val="00343EE0"/>
    <w:rsid w:val="00345127"/>
    <w:rsid w:val="00346027"/>
    <w:rsid w:val="0034681B"/>
    <w:rsid w:val="00346B62"/>
    <w:rsid w:val="00351491"/>
    <w:rsid w:val="003515E9"/>
    <w:rsid w:val="00351A14"/>
    <w:rsid w:val="00352435"/>
    <w:rsid w:val="00353917"/>
    <w:rsid w:val="00353CA8"/>
    <w:rsid w:val="00354DBA"/>
    <w:rsid w:val="00354E6D"/>
    <w:rsid w:val="0035664B"/>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0BE7"/>
    <w:rsid w:val="0038146A"/>
    <w:rsid w:val="00383460"/>
    <w:rsid w:val="00385539"/>
    <w:rsid w:val="00385B25"/>
    <w:rsid w:val="0038602A"/>
    <w:rsid w:val="00391EED"/>
    <w:rsid w:val="0039266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1DBA"/>
    <w:rsid w:val="003B2239"/>
    <w:rsid w:val="003B648B"/>
    <w:rsid w:val="003B7E34"/>
    <w:rsid w:val="003C1153"/>
    <w:rsid w:val="003C1D00"/>
    <w:rsid w:val="003C3D11"/>
    <w:rsid w:val="003C45C2"/>
    <w:rsid w:val="003C4B58"/>
    <w:rsid w:val="003C65BF"/>
    <w:rsid w:val="003C66CC"/>
    <w:rsid w:val="003C66EE"/>
    <w:rsid w:val="003D07AA"/>
    <w:rsid w:val="003D1276"/>
    <w:rsid w:val="003D12E3"/>
    <w:rsid w:val="003D3F4B"/>
    <w:rsid w:val="003D4575"/>
    <w:rsid w:val="003D46CB"/>
    <w:rsid w:val="003D4C4A"/>
    <w:rsid w:val="003D568B"/>
    <w:rsid w:val="003D5CB4"/>
    <w:rsid w:val="003E01A9"/>
    <w:rsid w:val="003E154B"/>
    <w:rsid w:val="003E23C3"/>
    <w:rsid w:val="003E537C"/>
    <w:rsid w:val="003E60A1"/>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11"/>
    <w:rsid w:val="00422C7D"/>
    <w:rsid w:val="0042609D"/>
    <w:rsid w:val="00431605"/>
    <w:rsid w:val="0043255D"/>
    <w:rsid w:val="004327A6"/>
    <w:rsid w:val="00432B5E"/>
    <w:rsid w:val="0043569C"/>
    <w:rsid w:val="00436242"/>
    <w:rsid w:val="00440557"/>
    <w:rsid w:val="00441081"/>
    <w:rsid w:val="00443D91"/>
    <w:rsid w:val="00444BD7"/>
    <w:rsid w:val="00446BE4"/>
    <w:rsid w:val="0044745A"/>
    <w:rsid w:val="00450181"/>
    <w:rsid w:val="0045042B"/>
    <w:rsid w:val="0045139A"/>
    <w:rsid w:val="00451626"/>
    <w:rsid w:val="00451B8E"/>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55FD"/>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04F"/>
    <w:rsid w:val="004C2C70"/>
    <w:rsid w:val="004C53EC"/>
    <w:rsid w:val="004C697B"/>
    <w:rsid w:val="004C6BE4"/>
    <w:rsid w:val="004C6C20"/>
    <w:rsid w:val="004C71A2"/>
    <w:rsid w:val="004C7A54"/>
    <w:rsid w:val="004D01B0"/>
    <w:rsid w:val="004D059A"/>
    <w:rsid w:val="004D0C00"/>
    <w:rsid w:val="004D1BEB"/>
    <w:rsid w:val="004D2770"/>
    <w:rsid w:val="004E2334"/>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6E7A"/>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C34"/>
    <w:rsid w:val="00552E51"/>
    <w:rsid w:val="005540F8"/>
    <w:rsid w:val="005549AD"/>
    <w:rsid w:val="00554CB4"/>
    <w:rsid w:val="005557D0"/>
    <w:rsid w:val="005560EA"/>
    <w:rsid w:val="00556E7B"/>
    <w:rsid w:val="00560CFC"/>
    <w:rsid w:val="005615A5"/>
    <w:rsid w:val="00562CAE"/>
    <w:rsid w:val="0056405C"/>
    <w:rsid w:val="005650EE"/>
    <w:rsid w:val="00566427"/>
    <w:rsid w:val="005708C8"/>
    <w:rsid w:val="005721DA"/>
    <w:rsid w:val="00574175"/>
    <w:rsid w:val="0057453C"/>
    <w:rsid w:val="00574B5B"/>
    <w:rsid w:val="0057504E"/>
    <w:rsid w:val="00575987"/>
    <w:rsid w:val="005773E2"/>
    <w:rsid w:val="00577428"/>
    <w:rsid w:val="00577D72"/>
    <w:rsid w:val="00580D53"/>
    <w:rsid w:val="00581455"/>
    <w:rsid w:val="00581E7E"/>
    <w:rsid w:val="0058442B"/>
    <w:rsid w:val="00584C03"/>
    <w:rsid w:val="00586812"/>
    <w:rsid w:val="00586A2E"/>
    <w:rsid w:val="005876DC"/>
    <w:rsid w:val="005876FF"/>
    <w:rsid w:val="00587B25"/>
    <w:rsid w:val="00590B21"/>
    <w:rsid w:val="00590E2D"/>
    <w:rsid w:val="00591CA7"/>
    <w:rsid w:val="00592775"/>
    <w:rsid w:val="00592945"/>
    <w:rsid w:val="005933AB"/>
    <w:rsid w:val="005937B6"/>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0A9C"/>
    <w:rsid w:val="005C200F"/>
    <w:rsid w:val="005C2062"/>
    <w:rsid w:val="005C2B59"/>
    <w:rsid w:val="005C2FE1"/>
    <w:rsid w:val="005C3014"/>
    <w:rsid w:val="005C3798"/>
    <w:rsid w:val="005C44FE"/>
    <w:rsid w:val="005C5C98"/>
    <w:rsid w:val="005D3CE8"/>
    <w:rsid w:val="005D4870"/>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17A38"/>
    <w:rsid w:val="006207E8"/>
    <w:rsid w:val="00620CCA"/>
    <w:rsid w:val="00621191"/>
    <w:rsid w:val="00621B7E"/>
    <w:rsid w:val="00622699"/>
    <w:rsid w:val="0062424C"/>
    <w:rsid w:val="00625F35"/>
    <w:rsid w:val="00626481"/>
    <w:rsid w:val="006265CD"/>
    <w:rsid w:val="00627DEC"/>
    <w:rsid w:val="006334F5"/>
    <w:rsid w:val="006341FA"/>
    <w:rsid w:val="00637D86"/>
    <w:rsid w:val="00640162"/>
    <w:rsid w:val="00641AA4"/>
    <w:rsid w:val="00642FAE"/>
    <w:rsid w:val="00644751"/>
    <w:rsid w:val="0064509E"/>
    <w:rsid w:val="006454CC"/>
    <w:rsid w:val="00645E52"/>
    <w:rsid w:val="006477AF"/>
    <w:rsid w:val="00650B3E"/>
    <w:rsid w:val="006510B1"/>
    <w:rsid w:val="00651BE3"/>
    <w:rsid w:val="00653E3D"/>
    <w:rsid w:val="00653EE3"/>
    <w:rsid w:val="00656A07"/>
    <w:rsid w:val="006600E5"/>
    <w:rsid w:val="006610AD"/>
    <w:rsid w:val="00661794"/>
    <w:rsid w:val="00661D38"/>
    <w:rsid w:val="00662059"/>
    <w:rsid w:val="00662143"/>
    <w:rsid w:val="00662755"/>
    <w:rsid w:val="0066499D"/>
    <w:rsid w:val="00664A2D"/>
    <w:rsid w:val="00664AC2"/>
    <w:rsid w:val="00665941"/>
    <w:rsid w:val="00666DBA"/>
    <w:rsid w:val="006672E6"/>
    <w:rsid w:val="00667A87"/>
    <w:rsid w:val="00670370"/>
    <w:rsid w:val="00670BC7"/>
    <w:rsid w:val="00670D1A"/>
    <w:rsid w:val="0067267F"/>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4AE7"/>
    <w:rsid w:val="006A5B05"/>
    <w:rsid w:val="006A5DAA"/>
    <w:rsid w:val="006A6456"/>
    <w:rsid w:val="006A64EF"/>
    <w:rsid w:val="006A737F"/>
    <w:rsid w:val="006B01BB"/>
    <w:rsid w:val="006B0670"/>
    <w:rsid w:val="006B08A2"/>
    <w:rsid w:val="006B23A9"/>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5588"/>
    <w:rsid w:val="006D6792"/>
    <w:rsid w:val="006D69E1"/>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5FFB"/>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1AB4"/>
    <w:rsid w:val="00783841"/>
    <w:rsid w:val="00783E25"/>
    <w:rsid w:val="0078460B"/>
    <w:rsid w:val="00785077"/>
    <w:rsid w:val="0078524B"/>
    <w:rsid w:val="007872AE"/>
    <w:rsid w:val="00790DCE"/>
    <w:rsid w:val="00791AD7"/>
    <w:rsid w:val="00791FE0"/>
    <w:rsid w:val="00792373"/>
    <w:rsid w:val="0079266F"/>
    <w:rsid w:val="00792FCB"/>
    <w:rsid w:val="00795A58"/>
    <w:rsid w:val="0079631C"/>
    <w:rsid w:val="007A073A"/>
    <w:rsid w:val="007A0936"/>
    <w:rsid w:val="007A1967"/>
    <w:rsid w:val="007A1DD9"/>
    <w:rsid w:val="007A4020"/>
    <w:rsid w:val="007A5289"/>
    <w:rsid w:val="007A685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C4F28"/>
    <w:rsid w:val="007C6577"/>
    <w:rsid w:val="007C6E00"/>
    <w:rsid w:val="007D094A"/>
    <w:rsid w:val="007D132C"/>
    <w:rsid w:val="007D1A99"/>
    <w:rsid w:val="007D353D"/>
    <w:rsid w:val="007D3ADC"/>
    <w:rsid w:val="007D41A7"/>
    <w:rsid w:val="007D4C5C"/>
    <w:rsid w:val="007D5C15"/>
    <w:rsid w:val="007D5EC8"/>
    <w:rsid w:val="007D68AA"/>
    <w:rsid w:val="007E1636"/>
    <w:rsid w:val="007E1CE6"/>
    <w:rsid w:val="007E3372"/>
    <w:rsid w:val="007E341A"/>
    <w:rsid w:val="007E3695"/>
    <w:rsid w:val="007E3892"/>
    <w:rsid w:val="007E49A7"/>
    <w:rsid w:val="007E64CE"/>
    <w:rsid w:val="007E6EA5"/>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224F"/>
    <w:rsid w:val="00863785"/>
    <w:rsid w:val="0086397B"/>
    <w:rsid w:val="008639D8"/>
    <w:rsid w:val="00866552"/>
    <w:rsid w:val="00866C78"/>
    <w:rsid w:val="0086724E"/>
    <w:rsid w:val="008675FA"/>
    <w:rsid w:val="00867EC2"/>
    <w:rsid w:val="00867F67"/>
    <w:rsid w:val="00871EE8"/>
    <w:rsid w:val="00873598"/>
    <w:rsid w:val="00873B35"/>
    <w:rsid w:val="00873EA4"/>
    <w:rsid w:val="00874297"/>
    <w:rsid w:val="00875013"/>
    <w:rsid w:val="00875898"/>
    <w:rsid w:val="00875BB5"/>
    <w:rsid w:val="00876951"/>
    <w:rsid w:val="00880638"/>
    <w:rsid w:val="0088195F"/>
    <w:rsid w:val="008829F5"/>
    <w:rsid w:val="008831DD"/>
    <w:rsid w:val="00883F32"/>
    <w:rsid w:val="00884B65"/>
    <w:rsid w:val="008862BB"/>
    <w:rsid w:val="00886900"/>
    <w:rsid w:val="00887360"/>
    <w:rsid w:val="00887E92"/>
    <w:rsid w:val="00891DD5"/>
    <w:rsid w:val="008931EF"/>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A6BC0"/>
    <w:rsid w:val="008B0280"/>
    <w:rsid w:val="008B2B36"/>
    <w:rsid w:val="008B3376"/>
    <w:rsid w:val="008B3526"/>
    <w:rsid w:val="008B3E47"/>
    <w:rsid w:val="008B6411"/>
    <w:rsid w:val="008B755F"/>
    <w:rsid w:val="008C09BD"/>
    <w:rsid w:val="008C1497"/>
    <w:rsid w:val="008C2CBB"/>
    <w:rsid w:val="008C349F"/>
    <w:rsid w:val="008C3828"/>
    <w:rsid w:val="008C4446"/>
    <w:rsid w:val="008C444D"/>
    <w:rsid w:val="008C50B2"/>
    <w:rsid w:val="008C5A21"/>
    <w:rsid w:val="008C6A64"/>
    <w:rsid w:val="008D1B3A"/>
    <w:rsid w:val="008D23C3"/>
    <w:rsid w:val="008D3467"/>
    <w:rsid w:val="008D5486"/>
    <w:rsid w:val="008D5DD1"/>
    <w:rsid w:val="008E016E"/>
    <w:rsid w:val="008E19DB"/>
    <w:rsid w:val="008E2A57"/>
    <w:rsid w:val="008E2A92"/>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07D"/>
    <w:rsid w:val="00910B61"/>
    <w:rsid w:val="0091207E"/>
    <w:rsid w:val="00912958"/>
    <w:rsid w:val="009144CC"/>
    <w:rsid w:val="00914B08"/>
    <w:rsid w:val="00914D48"/>
    <w:rsid w:val="00915850"/>
    <w:rsid w:val="0091703D"/>
    <w:rsid w:val="00921574"/>
    <w:rsid w:val="00922E18"/>
    <w:rsid w:val="009230DE"/>
    <w:rsid w:val="00924224"/>
    <w:rsid w:val="0092434B"/>
    <w:rsid w:val="00924885"/>
    <w:rsid w:val="009248C2"/>
    <w:rsid w:val="00925820"/>
    <w:rsid w:val="00925F64"/>
    <w:rsid w:val="00927640"/>
    <w:rsid w:val="0092771D"/>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4E94"/>
    <w:rsid w:val="0094500E"/>
    <w:rsid w:val="00945322"/>
    <w:rsid w:val="0094658A"/>
    <w:rsid w:val="00950C9D"/>
    <w:rsid w:val="00951CFA"/>
    <w:rsid w:val="00952BB6"/>
    <w:rsid w:val="00953957"/>
    <w:rsid w:val="00957E83"/>
    <w:rsid w:val="00960500"/>
    <w:rsid w:val="00963A7D"/>
    <w:rsid w:val="00963B49"/>
    <w:rsid w:val="0096462E"/>
    <w:rsid w:val="00964BF9"/>
    <w:rsid w:val="00964E6D"/>
    <w:rsid w:val="00967E77"/>
    <w:rsid w:val="00970C79"/>
    <w:rsid w:val="009712EB"/>
    <w:rsid w:val="0097213F"/>
    <w:rsid w:val="009725CE"/>
    <w:rsid w:val="00973CE0"/>
    <w:rsid w:val="00977AE3"/>
    <w:rsid w:val="00980171"/>
    <w:rsid w:val="009801F4"/>
    <w:rsid w:val="00980C27"/>
    <w:rsid w:val="00981506"/>
    <w:rsid w:val="00983792"/>
    <w:rsid w:val="009843DC"/>
    <w:rsid w:val="009846C3"/>
    <w:rsid w:val="009865D1"/>
    <w:rsid w:val="00986E08"/>
    <w:rsid w:val="00986EAE"/>
    <w:rsid w:val="00987542"/>
    <w:rsid w:val="009909B4"/>
    <w:rsid w:val="00990DF0"/>
    <w:rsid w:val="00992CAE"/>
    <w:rsid w:val="00992DF5"/>
    <w:rsid w:val="00992DFF"/>
    <w:rsid w:val="009938A7"/>
    <w:rsid w:val="009946DC"/>
    <w:rsid w:val="0099597C"/>
    <w:rsid w:val="009969EB"/>
    <w:rsid w:val="00996D64"/>
    <w:rsid w:val="0099769F"/>
    <w:rsid w:val="00997F9F"/>
    <w:rsid w:val="009A0483"/>
    <w:rsid w:val="009A0556"/>
    <w:rsid w:val="009A080A"/>
    <w:rsid w:val="009A1B5F"/>
    <w:rsid w:val="009A2363"/>
    <w:rsid w:val="009A2589"/>
    <w:rsid w:val="009A30D6"/>
    <w:rsid w:val="009A43D6"/>
    <w:rsid w:val="009A50FB"/>
    <w:rsid w:val="009A5B10"/>
    <w:rsid w:val="009A7041"/>
    <w:rsid w:val="009A77BC"/>
    <w:rsid w:val="009A793E"/>
    <w:rsid w:val="009B038F"/>
    <w:rsid w:val="009B04F7"/>
    <w:rsid w:val="009B23B2"/>
    <w:rsid w:val="009B4272"/>
    <w:rsid w:val="009B7146"/>
    <w:rsid w:val="009B78F4"/>
    <w:rsid w:val="009C0403"/>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58DE"/>
    <w:rsid w:val="00A361B4"/>
    <w:rsid w:val="00A36852"/>
    <w:rsid w:val="00A408A1"/>
    <w:rsid w:val="00A4189A"/>
    <w:rsid w:val="00A419B1"/>
    <w:rsid w:val="00A41FD0"/>
    <w:rsid w:val="00A4356D"/>
    <w:rsid w:val="00A43D93"/>
    <w:rsid w:val="00A4440D"/>
    <w:rsid w:val="00A4500E"/>
    <w:rsid w:val="00A45B7A"/>
    <w:rsid w:val="00A45DF6"/>
    <w:rsid w:val="00A45E8F"/>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69F4"/>
    <w:rsid w:val="00A86EE5"/>
    <w:rsid w:val="00A901C8"/>
    <w:rsid w:val="00A905FC"/>
    <w:rsid w:val="00A91788"/>
    <w:rsid w:val="00A92139"/>
    <w:rsid w:val="00A92B3D"/>
    <w:rsid w:val="00A93122"/>
    <w:rsid w:val="00A94645"/>
    <w:rsid w:val="00A9548B"/>
    <w:rsid w:val="00A95FDA"/>
    <w:rsid w:val="00A97081"/>
    <w:rsid w:val="00A97899"/>
    <w:rsid w:val="00AA0C93"/>
    <w:rsid w:val="00AA2887"/>
    <w:rsid w:val="00AA3C65"/>
    <w:rsid w:val="00AA4F0B"/>
    <w:rsid w:val="00AA557B"/>
    <w:rsid w:val="00AA6658"/>
    <w:rsid w:val="00AA7B87"/>
    <w:rsid w:val="00AB0CF5"/>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4F4D"/>
    <w:rsid w:val="00AE5329"/>
    <w:rsid w:val="00AE599A"/>
    <w:rsid w:val="00AE5E29"/>
    <w:rsid w:val="00AE5F3A"/>
    <w:rsid w:val="00AE6BDD"/>
    <w:rsid w:val="00AE7348"/>
    <w:rsid w:val="00AF220B"/>
    <w:rsid w:val="00AF2AB9"/>
    <w:rsid w:val="00AF3FA9"/>
    <w:rsid w:val="00AF54DF"/>
    <w:rsid w:val="00AF59DF"/>
    <w:rsid w:val="00AF6549"/>
    <w:rsid w:val="00AF7F2D"/>
    <w:rsid w:val="00AF7F76"/>
    <w:rsid w:val="00B006E3"/>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08AD"/>
    <w:rsid w:val="00B21EE4"/>
    <w:rsid w:val="00B239F4"/>
    <w:rsid w:val="00B25C01"/>
    <w:rsid w:val="00B27413"/>
    <w:rsid w:val="00B3156C"/>
    <w:rsid w:val="00B34B6C"/>
    <w:rsid w:val="00B35E8B"/>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3E1D"/>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1CB"/>
    <w:rsid w:val="00B95AB8"/>
    <w:rsid w:val="00B969C2"/>
    <w:rsid w:val="00B96B82"/>
    <w:rsid w:val="00B97B20"/>
    <w:rsid w:val="00BA2ACC"/>
    <w:rsid w:val="00BA5E9A"/>
    <w:rsid w:val="00BA7C80"/>
    <w:rsid w:val="00BA7E04"/>
    <w:rsid w:val="00BA7ECA"/>
    <w:rsid w:val="00BB11DA"/>
    <w:rsid w:val="00BB2729"/>
    <w:rsid w:val="00BB30CC"/>
    <w:rsid w:val="00BB3CB9"/>
    <w:rsid w:val="00BB4275"/>
    <w:rsid w:val="00BB4E3B"/>
    <w:rsid w:val="00BB6233"/>
    <w:rsid w:val="00BB72D6"/>
    <w:rsid w:val="00BB7518"/>
    <w:rsid w:val="00BB7E30"/>
    <w:rsid w:val="00BC01E2"/>
    <w:rsid w:val="00BC1463"/>
    <w:rsid w:val="00BC340B"/>
    <w:rsid w:val="00BC39FF"/>
    <w:rsid w:val="00BC4B00"/>
    <w:rsid w:val="00BC5D95"/>
    <w:rsid w:val="00BC7837"/>
    <w:rsid w:val="00BC7C7D"/>
    <w:rsid w:val="00BD016E"/>
    <w:rsid w:val="00BD1A39"/>
    <w:rsid w:val="00BD2D97"/>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3DCF"/>
    <w:rsid w:val="00C0679A"/>
    <w:rsid w:val="00C06A96"/>
    <w:rsid w:val="00C07026"/>
    <w:rsid w:val="00C075C4"/>
    <w:rsid w:val="00C11031"/>
    <w:rsid w:val="00C11AA2"/>
    <w:rsid w:val="00C1200C"/>
    <w:rsid w:val="00C1369F"/>
    <w:rsid w:val="00C13F21"/>
    <w:rsid w:val="00C13FF5"/>
    <w:rsid w:val="00C141D9"/>
    <w:rsid w:val="00C14415"/>
    <w:rsid w:val="00C1475C"/>
    <w:rsid w:val="00C16DC4"/>
    <w:rsid w:val="00C21C52"/>
    <w:rsid w:val="00C21EA4"/>
    <w:rsid w:val="00C22658"/>
    <w:rsid w:val="00C238A5"/>
    <w:rsid w:val="00C2469C"/>
    <w:rsid w:val="00C24975"/>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7DD"/>
    <w:rsid w:val="00C56F87"/>
    <w:rsid w:val="00C60799"/>
    <w:rsid w:val="00C62338"/>
    <w:rsid w:val="00C634CE"/>
    <w:rsid w:val="00C65C17"/>
    <w:rsid w:val="00C67CAE"/>
    <w:rsid w:val="00C7079D"/>
    <w:rsid w:val="00C7115E"/>
    <w:rsid w:val="00C72438"/>
    <w:rsid w:val="00C72FAC"/>
    <w:rsid w:val="00C75352"/>
    <w:rsid w:val="00C77496"/>
    <w:rsid w:val="00C80ACF"/>
    <w:rsid w:val="00C80CF7"/>
    <w:rsid w:val="00C81034"/>
    <w:rsid w:val="00C813E5"/>
    <w:rsid w:val="00C81715"/>
    <w:rsid w:val="00C82755"/>
    <w:rsid w:val="00C831CB"/>
    <w:rsid w:val="00C86DE9"/>
    <w:rsid w:val="00C91741"/>
    <w:rsid w:val="00C919F1"/>
    <w:rsid w:val="00C92393"/>
    <w:rsid w:val="00C92436"/>
    <w:rsid w:val="00C94CF8"/>
    <w:rsid w:val="00C955B0"/>
    <w:rsid w:val="00C9592E"/>
    <w:rsid w:val="00C95C62"/>
    <w:rsid w:val="00CA0101"/>
    <w:rsid w:val="00CA0B56"/>
    <w:rsid w:val="00CA1974"/>
    <w:rsid w:val="00CA1CD4"/>
    <w:rsid w:val="00CA1DE9"/>
    <w:rsid w:val="00CA2048"/>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6CE1"/>
    <w:rsid w:val="00CC700E"/>
    <w:rsid w:val="00CC773F"/>
    <w:rsid w:val="00CC7DB0"/>
    <w:rsid w:val="00CC7E3E"/>
    <w:rsid w:val="00CD0001"/>
    <w:rsid w:val="00CD08B3"/>
    <w:rsid w:val="00CD0B2F"/>
    <w:rsid w:val="00CD34AC"/>
    <w:rsid w:val="00CD3A42"/>
    <w:rsid w:val="00CD44DA"/>
    <w:rsid w:val="00CD4AE1"/>
    <w:rsid w:val="00CD5CBD"/>
    <w:rsid w:val="00CD7B3B"/>
    <w:rsid w:val="00CE18D7"/>
    <w:rsid w:val="00CE2426"/>
    <w:rsid w:val="00CE4BF9"/>
    <w:rsid w:val="00CE4F60"/>
    <w:rsid w:val="00CE50F9"/>
    <w:rsid w:val="00CE5166"/>
    <w:rsid w:val="00CE64EA"/>
    <w:rsid w:val="00CE6E8A"/>
    <w:rsid w:val="00CE6EB3"/>
    <w:rsid w:val="00CF01A8"/>
    <w:rsid w:val="00CF0F36"/>
    <w:rsid w:val="00CF2F4E"/>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1B7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039F"/>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3DB6"/>
    <w:rsid w:val="00D57123"/>
    <w:rsid w:val="00D618E9"/>
    <w:rsid w:val="00D632DA"/>
    <w:rsid w:val="00D63373"/>
    <w:rsid w:val="00D659AE"/>
    <w:rsid w:val="00D660B5"/>
    <w:rsid w:val="00D66945"/>
    <w:rsid w:val="00D671F2"/>
    <w:rsid w:val="00D718B3"/>
    <w:rsid w:val="00D71E2D"/>
    <w:rsid w:val="00D730DF"/>
    <w:rsid w:val="00D746C9"/>
    <w:rsid w:val="00D76978"/>
    <w:rsid w:val="00D76E0F"/>
    <w:rsid w:val="00D81237"/>
    <w:rsid w:val="00D812BD"/>
    <w:rsid w:val="00D83BDB"/>
    <w:rsid w:val="00D8748E"/>
    <w:rsid w:val="00D9108C"/>
    <w:rsid w:val="00D9195C"/>
    <w:rsid w:val="00D957BA"/>
    <w:rsid w:val="00D967A3"/>
    <w:rsid w:val="00DA1344"/>
    <w:rsid w:val="00DA1E74"/>
    <w:rsid w:val="00DA26BF"/>
    <w:rsid w:val="00DA2C59"/>
    <w:rsid w:val="00DA3BC3"/>
    <w:rsid w:val="00DA49E0"/>
    <w:rsid w:val="00DA5739"/>
    <w:rsid w:val="00DA5A62"/>
    <w:rsid w:val="00DA5A86"/>
    <w:rsid w:val="00DB2A02"/>
    <w:rsid w:val="00DB4050"/>
    <w:rsid w:val="00DB7D85"/>
    <w:rsid w:val="00DC0841"/>
    <w:rsid w:val="00DC2934"/>
    <w:rsid w:val="00DC327D"/>
    <w:rsid w:val="00DC36A4"/>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7FD"/>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835"/>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25FB"/>
    <w:rsid w:val="00E530D4"/>
    <w:rsid w:val="00E56D5A"/>
    <w:rsid w:val="00E57244"/>
    <w:rsid w:val="00E576EA"/>
    <w:rsid w:val="00E61BE5"/>
    <w:rsid w:val="00E6284C"/>
    <w:rsid w:val="00E63809"/>
    <w:rsid w:val="00E63F80"/>
    <w:rsid w:val="00E669DF"/>
    <w:rsid w:val="00E7022E"/>
    <w:rsid w:val="00E70369"/>
    <w:rsid w:val="00E72360"/>
    <w:rsid w:val="00E723CB"/>
    <w:rsid w:val="00E728D7"/>
    <w:rsid w:val="00E7427C"/>
    <w:rsid w:val="00E74F64"/>
    <w:rsid w:val="00E75085"/>
    <w:rsid w:val="00E750C0"/>
    <w:rsid w:val="00E7609B"/>
    <w:rsid w:val="00E761E3"/>
    <w:rsid w:val="00E7641D"/>
    <w:rsid w:val="00E7690C"/>
    <w:rsid w:val="00E773C9"/>
    <w:rsid w:val="00E77599"/>
    <w:rsid w:val="00E77780"/>
    <w:rsid w:val="00E77813"/>
    <w:rsid w:val="00E8015B"/>
    <w:rsid w:val="00E818A5"/>
    <w:rsid w:val="00E83467"/>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7BC9"/>
    <w:rsid w:val="00ED0FB4"/>
    <w:rsid w:val="00ED10D4"/>
    <w:rsid w:val="00ED162A"/>
    <w:rsid w:val="00ED1A57"/>
    <w:rsid w:val="00ED229E"/>
    <w:rsid w:val="00ED2B6E"/>
    <w:rsid w:val="00ED2EFD"/>
    <w:rsid w:val="00ED34A7"/>
    <w:rsid w:val="00ED488A"/>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2A56"/>
    <w:rsid w:val="00F0335A"/>
    <w:rsid w:val="00F03DB7"/>
    <w:rsid w:val="00F04F55"/>
    <w:rsid w:val="00F05C9B"/>
    <w:rsid w:val="00F07395"/>
    <w:rsid w:val="00F07DE6"/>
    <w:rsid w:val="00F101B7"/>
    <w:rsid w:val="00F1275B"/>
    <w:rsid w:val="00F12C44"/>
    <w:rsid w:val="00F12CE2"/>
    <w:rsid w:val="00F1303A"/>
    <w:rsid w:val="00F15694"/>
    <w:rsid w:val="00F16647"/>
    <w:rsid w:val="00F17415"/>
    <w:rsid w:val="00F1793D"/>
    <w:rsid w:val="00F21ECE"/>
    <w:rsid w:val="00F223C4"/>
    <w:rsid w:val="00F22451"/>
    <w:rsid w:val="00F23683"/>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FD0"/>
    <w:rsid w:val="00F56750"/>
    <w:rsid w:val="00F56828"/>
    <w:rsid w:val="00F607CD"/>
    <w:rsid w:val="00F608D1"/>
    <w:rsid w:val="00F61982"/>
    <w:rsid w:val="00F62D25"/>
    <w:rsid w:val="00F63319"/>
    <w:rsid w:val="00F64200"/>
    <w:rsid w:val="00F65E0C"/>
    <w:rsid w:val="00F70776"/>
    <w:rsid w:val="00F7114A"/>
    <w:rsid w:val="00F718BC"/>
    <w:rsid w:val="00F727FF"/>
    <w:rsid w:val="00F734D5"/>
    <w:rsid w:val="00F74521"/>
    <w:rsid w:val="00F74C90"/>
    <w:rsid w:val="00F7536E"/>
    <w:rsid w:val="00F763CA"/>
    <w:rsid w:val="00F76935"/>
    <w:rsid w:val="00F769AA"/>
    <w:rsid w:val="00F77C6B"/>
    <w:rsid w:val="00F77C6C"/>
    <w:rsid w:val="00F82066"/>
    <w:rsid w:val="00F842DE"/>
    <w:rsid w:val="00F85DB3"/>
    <w:rsid w:val="00F8685C"/>
    <w:rsid w:val="00F900DF"/>
    <w:rsid w:val="00F94ABC"/>
    <w:rsid w:val="00F954A5"/>
    <w:rsid w:val="00F9644F"/>
    <w:rsid w:val="00F9725A"/>
    <w:rsid w:val="00F97501"/>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7B1"/>
    <w:rsid w:val="00FC6907"/>
    <w:rsid w:val="00FD1569"/>
    <w:rsid w:val="00FD5249"/>
    <w:rsid w:val="00FD70FF"/>
    <w:rsid w:val="00FD7D10"/>
    <w:rsid w:val="00FE2241"/>
    <w:rsid w:val="00FE28D2"/>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E1D5595-1D08-4B68-9693-0503DA8D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CF5"/>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link w:val="Header"/>
    <w:uiPriority w:val="99"/>
    <w:semiHidden/>
    <w:locked/>
    <w:rsid w:val="00196508"/>
    <w:rPr>
      <w:rFonts w:cs="Times New Roman"/>
      <w:sz w:val="24"/>
      <w:szCs w:val="24"/>
    </w:rPr>
  </w:style>
  <w:style w:type="paragraph" w:customStyle="1" w:styleId="APA">
    <w:name w:val="APA"/>
    <w:basedOn w:val="BodyText"/>
    <w:uiPriority w:val="99"/>
    <w:rsid w:val="00AB0CF5"/>
    <w:pPr>
      <w:spacing w:after="0" w:line="480" w:lineRule="auto"/>
      <w:ind w:firstLine="720"/>
    </w:pPr>
    <w:rPr>
      <w:sz w:val="24"/>
    </w:rPr>
  </w:style>
  <w:style w:type="paragraph" w:styleId="BodyText">
    <w:name w:val="Body Text"/>
    <w:basedOn w:val="Normal"/>
    <w:link w:val="BodyTextChar"/>
    <w:uiPriority w:val="99"/>
    <w:rsid w:val="00AB0CF5"/>
    <w:pPr>
      <w:overflowPunct w:val="0"/>
      <w:autoSpaceDE w:val="0"/>
      <w:autoSpaceDN w:val="0"/>
      <w:adjustRightInd w:val="0"/>
      <w:spacing w:after="120"/>
      <w:textAlignment w:val="baseline"/>
    </w:pPr>
    <w:rPr>
      <w:sz w:val="20"/>
      <w:szCs w:val="20"/>
    </w:rPr>
  </w:style>
  <w:style w:type="character" w:customStyle="1" w:styleId="BodyTextChar">
    <w:name w:val="Body Text Char"/>
    <w:link w:val="BodyText"/>
    <w:uiPriority w:val="99"/>
    <w:semiHidden/>
    <w:locked/>
    <w:rsid w:val="00196508"/>
    <w:rPr>
      <w:rFonts w:cs="Times New Roman"/>
      <w:sz w:val="24"/>
      <w:szCs w:val="24"/>
    </w:rPr>
  </w:style>
  <w:style w:type="paragraph" w:styleId="Footer">
    <w:name w:val="footer"/>
    <w:basedOn w:val="Normal"/>
    <w:link w:val="FooterChar"/>
    <w:uiPriority w:val="99"/>
    <w:rsid w:val="00AB0CF5"/>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link w:val="Footer"/>
    <w:uiPriority w:val="99"/>
    <w:semiHidden/>
    <w:locked/>
    <w:rsid w:val="00196508"/>
    <w:rPr>
      <w:rFonts w:cs="Times New Roman"/>
      <w:sz w:val="24"/>
      <w:szCs w:val="24"/>
    </w:rPr>
  </w:style>
  <w:style w:type="character" w:styleId="PageNumber">
    <w:name w:val="page number"/>
    <w:uiPriority w:val="99"/>
    <w:rsid w:val="00AB0CF5"/>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rsid w:val="00AB0CF5"/>
    <w:pPr>
      <w:ind w:left="720" w:firstLine="0"/>
    </w:pPr>
  </w:style>
  <w:style w:type="paragraph" w:customStyle="1" w:styleId="APABlockQuoteSubsequentPara">
    <w:name w:val="APA Block Quote Subsequent Para"/>
    <w:basedOn w:val="APA"/>
    <w:next w:val="APA"/>
    <w:uiPriority w:val="99"/>
    <w:rsid w:val="00AB0CF5"/>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rsid w:val="00AB0CF5"/>
    <w:pPr>
      <w:overflowPunct w:val="0"/>
      <w:autoSpaceDE w:val="0"/>
      <w:autoSpaceDN w:val="0"/>
      <w:adjustRightInd w:val="0"/>
      <w:spacing w:line="480" w:lineRule="auto"/>
      <w:textAlignment w:val="baseline"/>
    </w:pPr>
    <w:rPr>
      <w:szCs w:val="20"/>
    </w:r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rsid w:val="00AB0CF5"/>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outlineLvl w:val="0"/>
    </w:pPr>
    <w:rPr>
      <w:b/>
      <w:szCs w:val="24"/>
    </w:rPr>
  </w:style>
  <w:style w:type="paragraph" w:customStyle="1" w:styleId="MLASectionHeading2">
    <w:name w:val="MLA Section Heading 2"/>
    <w:basedOn w:val="MLA"/>
    <w:next w:val="MLA"/>
    <w:uiPriority w:val="99"/>
    <w:rsid w:val="00211BF1"/>
    <w:pPr>
      <w:ind w:firstLine="0"/>
      <w:outlineLvl w:val="1"/>
    </w:pPr>
    <w:rPr>
      <w:i/>
      <w:szCs w:val="24"/>
    </w:rPr>
  </w:style>
  <w:style w:type="paragraph" w:customStyle="1" w:styleId="MLASectionHeading3">
    <w:name w:val="MLA Section Heading 3"/>
    <w:basedOn w:val="MLA"/>
    <w:next w:val="MLA"/>
    <w:uiPriority w:val="99"/>
    <w:rsid w:val="00211BF1"/>
    <w:pPr>
      <w:ind w:firstLine="0"/>
      <w:jc w:val="center"/>
      <w:outlineLvl w:val="2"/>
    </w:pPr>
    <w:rPr>
      <w:b/>
      <w:szCs w:val="24"/>
    </w:rPr>
  </w:style>
  <w:style w:type="paragraph" w:customStyle="1" w:styleId="MLASectionHeading4">
    <w:name w:val="MLA Section Heading 4"/>
    <w:basedOn w:val="MLA"/>
    <w:next w:val="MLA"/>
    <w:uiPriority w:val="99"/>
    <w:rsid w:val="00211BF1"/>
    <w:pPr>
      <w:ind w:firstLine="0"/>
      <w:jc w:val="center"/>
      <w:outlineLvl w:val="3"/>
    </w:pPr>
    <w:rPr>
      <w:i/>
      <w:szCs w:val="24"/>
    </w:rPr>
  </w:style>
  <w:style w:type="paragraph" w:customStyle="1" w:styleId="MLASectionHeading5">
    <w:name w:val="MLA Section Heading 5"/>
    <w:basedOn w:val="MLA"/>
    <w:next w:val="MLA"/>
    <w:uiPriority w:val="99"/>
    <w:rsid w:val="00211BF1"/>
    <w:pPr>
      <w:ind w:firstLine="0"/>
      <w:outlineLvl w:val="4"/>
    </w:pPr>
    <w:rPr>
      <w:szCs w:val="24"/>
      <w:u w:val="single"/>
    </w:rPr>
  </w:style>
  <w:style w:type="paragraph" w:customStyle="1" w:styleId="MLATitleInfo">
    <w:name w:val="MLA Title Info"/>
    <w:basedOn w:val="MLA"/>
    <w:next w:val="MLA"/>
    <w:uiPriority w:val="99"/>
    <w:rsid w:val="00035FF6"/>
    <w:pPr>
      <w:ind w:firstLine="0"/>
    </w:pPr>
  </w:style>
  <w:style w:type="paragraph" w:customStyle="1" w:styleId="APAHeadingCenterIncludedInTOC">
    <w:name w:val="APA Heading Center Included In TOC"/>
    <w:basedOn w:val="APA"/>
    <w:next w:val="APA"/>
    <w:link w:val="APAHeadingCenterIncludedInTOCChar"/>
    <w:uiPriority w:val="99"/>
    <w:rsid w:val="00980171"/>
    <w:pPr>
      <w:ind w:firstLine="0"/>
      <w:jc w:val="center"/>
      <w:outlineLvl w:val="0"/>
    </w:pPr>
  </w:style>
  <w:style w:type="character" w:customStyle="1" w:styleId="APAHeadingCenterIncludedInTOCChar">
    <w:name w:val="APA Heading Center Included In TOC Char"/>
    <w:link w:val="APAHeadingCenterIncludedInTOC"/>
    <w:uiPriority w:val="99"/>
    <w:locked/>
    <w:rsid w:val="00980171"/>
    <w:rPr>
      <w:sz w:val="24"/>
    </w:rPr>
  </w:style>
  <w:style w:type="paragraph" w:customStyle="1" w:styleId="APAAnnotation">
    <w:name w:val="APA Annotation"/>
    <w:basedOn w:val="APA"/>
    <w:next w:val="APAReference"/>
    <w:uiPriority w:val="99"/>
    <w:rsid w:val="006A4AE7"/>
    <w:pPr>
      <w:spacing w:after="240"/>
      <w:ind w:left="720" w:firstLine="0"/>
    </w:pPr>
  </w:style>
  <w:style w:type="paragraph" w:customStyle="1" w:styleId="APAOutlineLevel1">
    <w:name w:val="APA Outline Level 1"/>
    <w:basedOn w:val="APA"/>
    <w:next w:val="APA"/>
    <w:uiPriority w:val="99"/>
    <w:rsid w:val="006A4AE7"/>
    <w:pPr>
      <w:spacing w:after="240"/>
      <w:ind w:firstLine="0"/>
    </w:pPr>
  </w:style>
  <w:style w:type="paragraph" w:customStyle="1" w:styleId="APAOutlineLevel2">
    <w:name w:val="APA Outline Level 2"/>
    <w:basedOn w:val="APA"/>
    <w:next w:val="APA"/>
    <w:uiPriority w:val="99"/>
    <w:rsid w:val="006A4AE7"/>
    <w:pPr>
      <w:spacing w:after="240"/>
      <w:ind w:left="720" w:firstLine="0"/>
    </w:pPr>
  </w:style>
  <w:style w:type="paragraph" w:customStyle="1" w:styleId="APAOutlineLevel3">
    <w:name w:val="APA Outline Level 3"/>
    <w:basedOn w:val="APA"/>
    <w:next w:val="APA"/>
    <w:uiPriority w:val="99"/>
    <w:rsid w:val="006A4AE7"/>
    <w:pPr>
      <w:spacing w:after="240"/>
      <w:ind w:left="1440" w:firstLine="0"/>
    </w:pPr>
  </w:style>
  <w:style w:type="paragraph" w:customStyle="1" w:styleId="APAOutlineLevel4">
    <w:name w:val="APA Outline Level 4"/>
    <w:basedOn w:val="APA"/>
    <w:next w:val="APA"/>
    <w:uiPriority w:val="99"/>
    <w:rsid w:val="006A4AE7"/>
    <w:pPr>
      <w:spacing w:after="240"/>
      <w:ind w:left="2160" w:firstLine="0"/>
    </w:pPr>
  </w:style>
  <w:style w:type="paragraph" w:customStyle="1" w:styleId="APAOutlineLevel5">
    <w:name w:val="APA Outline Level 5"/>
    <w:basedOn w:val="APA"/>
    <w:next w:val="APA"/>
    <w:uiPriority w:val="99"/>
    <w:rsid w:val="006A4AE7"/>
    <w:pPr>
      <w:spacing w:after="240"/>
      <w:ind w:left="2880" w:firstLine="0"/>
    </w:pPr>
  </w:style>
  <w:style w:type="paragraph" w:customStyle="1" w:styleId="APAOutlineLevel6">
    <w:name w:val="APA Outline Level 6"/>
    <w:basedOn w:val="APA"/>
    <w:next w:val="APA"/>
    <w:uiPriority w:val="99"/>
    <w:rsid w:val="006A4AE7"/>
    <w:pPr>
      <w:spacing w:after="240"/>
      <w:ind w:left="360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B89C-87BB-4D99-B3A7-68685978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2114</TotalTime>
  <Pages>11</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SOAP TWO: CELLULITIS</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TWO: CELLULITIS</dc:title>
  <dc:subject>Copyright</dc:subject>
  <dc:creator>Clarke Krugman</dc:creator>
  <cp:keywords/>
  <dc:description/>
  <cp:lastModifiedBy>clarke krugman</cp:lastModifiedBy>
  <cp:revision>45</cp:revision>
  <dcterms:created xsi:type="dcterms:W3CDTF">2015-03-25T16:56:00Z</dcterms:created>
  <dcterms:modified xsi:type="dcterms:W3CDTF">2015-03-28T18:32:00Z</dcterms:modified>
</cp:coreProperties>
</file>